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4542" w14:textId="1E23E1EF" w:rsidR="0019105F" w:rsidRPr="00D96CA6" w:rsidRDefault="0019105F">
      <w:r w:rsidRPr="00D96CA6">
        <w:tab/>
      </w:r>
      <w:r w:rsidR="00672681">
        <w:rPr>
          <w:noProof/>
          <w:lang w:val="fr-BE"/>
        </w:rPr>
        <w:drawing>
          <wp:inline distT="0" distB="0" distL="0" distR="0" wp14:anchorId="68DEB7A7" wp14:editId="68822933">
            <wp:extent cx="2305050" cy="771525"/>
            <wp:effectExtent l="0" t="0" r="0" b="9525"/>
            <wp:docPr id="1" name="Afbeelding 1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Lettertype, tekst, logo, Graphic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CA6">
        <w:tab/>
      </w:r>
      <w:r w:rsidRPr="00D96CA6">
        <w:tab/>
      </w:r>
      <w:r w:rsidRPr="00D96CA6">
        <w:tab/>
      </w:r>
      <w:r w:rsidRPr="00D96CA6">
        <w:tab/>
      </w:r>
      <w:r w:rsidRPr="00D96CA6">
        <w:tab/>
      </w:r>
      <w:r w:rsidRPr="00D96CA6">
        <w:tab/>
      </w:r>
      <w:r w:rsidRPr="00D96CA6">
        <w:tab/>
      </w:r>
      <w:r w:rsidR="00672681">
        <w:tab/>
      </w:r>
      <w:r w:rsidR="00672681">
        <w:tab/>
      </w:r>
      <w:r w:rsidR="00672681">
        <w:tab/>
      </w:r>
      <w:r w:rsidR="00672681">
        <w:tab/>
      </w:r>
      <w:r w:rsidR="00672681">
        <w:tab/>
      </w:r>
      <w:r w:rsidR="00672681">
        <w:tab/>
      </w:r>
      <w:r w:rsidR="00672681">
        <w:tab/>
      </w:r>
      <w:r w:rsidRPr="00D96CA6">
        <w:t xml:space="preserve">Kontich, </w:t>
      </w:r>
      <w:r w:rsidR="00672681">
        <w:t xml:space="preserve">12 </w:t>
      </w:r>
      <w:r w:rsidRPr="00D96CA6">
        <w:t>februari 2025</w:t>
      </w:r>
    </w:p>
    <w:p w14:paraId="5549E3FE" w14:textId="77777777" w:rsidR="0019105F" w:rsidRPr="00D96CA6" w:rsidRDefault="0019105F"/>
    <w:p w14:paraId="335A8112" w14:textId="572E146A" w:rsidR="0019105F" w:rsidRPr="00D96CA6" w:rsidRDefault="0019105F">
      <w:r w:rsidRPr="00D96CA6">
        <w:t>Aan de heer B. Collin</w:t>
      </w:r>
    </w:p>
    <w:p w14:paraId="1B78729C" w14:textId="7447AEC3" w:rsidR="0019105F" w:rsidRPr="00D96CA6" w:rsidRDefault="0019105F">
      <w:r w:rsidRPr="00D96CA6">
        <w:t>Administrateur-generaal</w:t>
      </w:r>
    </w:p>
    <w:p w14:paraId="1B3FDD98" w14:textId="6C756CE4" w:rsidR="0019105F" w:rsidRPr="00D96CA6" w:rsidRDefault="0019105F">
      <w:r w:rsidRPr="00D96CA6">
        <w:t>Aan de heer P. Facon</w:t>
      </w:r>
    </w:p>
    <w:p w14:paraId="64925CEA" w14:textId="50599841" w:rsidR="0019105F" w:rsidRPr="00D96CA6" w:rsidRDefault="00CF0E76" w:rsidP="0019105F">
      <w:r w:rsidRPr="00D96CA6">
        <w:t>A</w:t>
      </w:r>
      <w:r w:rsidR="0019105F" w:rsidRPr="00D96CA6">
        <w:t>djunct</w:t>
      </w:r>
      <w:r w:rsidRPr="00D96CA6">
        <w:t>-</w:t>
      </w:r>
      <w:r w:rsidR="0019105F" w:rsidRPr="00D96CA6">
        <w:t>administrateur-generaal</w:t>
      </w:r>
    </w:p>
    <w:p w14:paraId="4594218D" w14:textId="252731E6" w:rsidR="0019105F" w:rsidRPr="00D96CA6" w:rsidRDefault="0019105F">
      <w:r w:rsidRPr="00D96CA6">
        <w:t>Aan de heer M. Daubie</w:t>
      </w:r>
    </w:p>
    <w:p w14:paraId="362AD6A6" w14:textId="17D48E08" w:rsidR="0019105F" w:rsidRPr="00D96CA6" w:rsidRDefault="00CF0E76" w:rsidP="0019105F">
      <w:r w:rsidRPr="00D96CA6">
        <w:t>D</w:t>
      </w:r>
      <w:r w:rsidR="0019105F" w:rsidRPr="00D96CA6">
        <w:t>irecteur-generaal</w:t>
      </w:r>
    </w:p>
    <w:p w14:paraId="285F3BBB" w14:textId="77777777" w:rsidR="0019105F" w:rsidRPr="00D96CA6" w:rsidRDefault="0019105F"/>
    <w:p w14:paraId="60A19E51" w14:textId="62018867" w:rsidR="0019105F" w:rsidRPr="00D96CA6" w:rsidRDefault="0019105F">
      <w:r w:rsidRPr="00D96CA6">
        <w:t>Riziv</w:t>
      </w:r>
    </w:p>
    <w:p w14:paraId="37EDF330" w14:textId="05971E03" w:rsidR="0019105F" w:rsidRPr="00D96CA6" w:rsidRDefault="0019105F">
      <w:r w:rsidRPr="00D96CA6">
        <w:t>Galileelaan 5</w:t>
      </w:r>
    </w:p>
    <w:p w14:paraId="39CFC30C" w14:textId="2D5EA8B2" w:rsidR="0019105F" w:rsidRPr="00D96CA6" w:rsidRDefault="0019105F">
      <w:r w:rsidRPr="00D96CA6">
        <w:t>Brussel</w:t>
      </w:r>
    </w:p>
    <w:p w14:paraId="6559B6C9" w14:textId="77777777" w:rsidR="0019105F" w:rsidRPr="00D96CA6" w:rsidRDefault="0019105F"/>
    <w:p w14:paraId="04341761" w14:textId="3DC629BE" w:rsidR="000637E5" w:rsidRPr="00D96CA6" w:rsidRDefault="000637E5">
      <w:r w:rsidRPr="00D96CA6">
        <w:t>Mijnheer de administrateur-generaal</w:t>
      </w:r>
      <w:r w:rsidR="0019105F" w:rsidRPr="00D96CA6">
        <w:t>,</w:t>
      </w:r>
    </w:p>
    <w:p w14:paraId="63FE97C5" w14:textId="4799D590" w:rsidR="000637E5" w:rsidRPr="00D96CA6" w:rsidRDefault="000637E5">
      <w:r w:rsidRPr="00D96CA6">
        <w:t>Mijnheer de adjunct</w:t>
      </w:r>
      <w:r w:rsidR="00CF0E76" w:rsidRPr="00D96CA6">
        <w:t>-</w:t>
      </w:r>
      <w:r w:rsidRPr="00D96CA6">
        <w:t>administrateur-generaal</w:t>
      </w:r>
      <w:r w:rsidR="0019105F" w:rsidRPr="00D96CA6">
        <w:t>,</w:t>
      </w:r>
    </w:p>
    <w:p w14:paraId="1C7DEDA5" w14:textId="70019B81" w:rsidR="000637E5" w:rsidRPr="00D96CA6" w:rsidRDefault="000637E5">
      <w:bookmarkStart w:id="0" w:name="_Hlk189755428"/>
      <w:r w:rsidRPr="00D96CA6">
        <w:t>Mijnheer de directeur-generaal</w:t>
      </w:r>
    </w:p>
    <w:bookmarkEnd w:id="0"/>
    <w:p w14:paraId="05D0AC83" w14:textId="77777777" w:rsidR="000637E5" w:rsidRPr="00D96CA6" w:rsidRDefault="000637E5"/>
    <w:p w14:paraId="51C0AD09" w14:textId="7A549AD9" w:rsidR="000637E5" w:rsidRPr="00D96CA6" w:rsidRDefault="000637E5">
      <w:r w:rsidRPr="00D96CA6">
        <w:t>Al geruime t</w:t>
      </w:r>
      <w:r w:rsidR="004806D1" w:rsidRPr="00D96CA6">
        <w:t>i</w:t>
      </w:r>
      <w:r w:rsidRPr="00D96CA6">
        <w:t>jd worden wij geïnterpelleerd door hematologen (en</w:t>
      </w:r>
      <w:r w:rsidR="00243D3B" w:rsidRPr="00D96CA6">
        <w:t xml:space="preserve">, </w:t>
      </w:r>
      <w:r w:rsidR="00CF0E76" w:rsidRPr="00D96CA6">
        <w:t xml:space="preserve">allicht </w:t>
      </w:r>
      <w:r w:rsidRPr="00D96CA6">
        <w:t>voorlopig</w:t>
      </w:r>
      <w:r w:rsidR="00243D3B" w:rsidRPr="00D96CA6">
        <w:t xml:space="preserve">, </w:t>
      </w:r>
      <w:r w:rsidRPr="00D96CA6">
        <w:t>in minder</w:t>
      </w:r>
      <w:r w:rsidR="0019105F" w:rsidRPr="00D96CA6">
        <w:t xml:space="preserve">e </w:t>
      </w:r>
      <w:r w:rsidRPr="00D96CA6">
        <w:t>mate door medisch oncologen</w:t>
      </w:r>
      <w:r w:rsidR="004806D1" w:rsidRPr="00D96CA6">
        <w:t>)</w:t>
      </w:r>
      <w:r w:rsidRPr="00D96CA6">
        <w:t xml:space="preserve"> </w:t>
      </w:r>
      <w:r w:rsidR="004806D1" w:rsidRPr="00D96CA6">
        <w:t>over</w:t>
      </w:r>
      <w:r w:rsidRPr="00D96CA6">
        <w:t xml:space="preserve"> de werkwijze van het Riziv </w:t>
      </w:r>
      <w:r w:rsidR="004806D1" w:rsidRPr="00D96CA6">
        <w:t>in verband met de toekenning van erkenningen voor CAR-T behandeling.</w:t>
      </w:r>
    </w:p>
    <w:p w14:paraId="623EB1A9" w14:textId="3CD8C02D" w:rsidR="00D80DAF" w:rsidRPr="00D96CA6" w:rsidRDefault="00D80DAF">
      <w:r w:rsidRPr="00D96CA6">
        <w:t>Na</w:t>
      </w:r>
      <w:r w:rsidR="0053363D" w:rsidRPr="00D96CA6">
        <w:t xml:space="preserve"> een informeel contact </w:t>
      </w:r>
      <w:r w:rsidRPr="00D96CA6">
        <w:t>wordt een geïnteresseerde dienst door het farmaceutisch bedrijf doorgelicht. De criteria waarmee dit gebeurt zijn niet bekend</w:t>
      </w:r>
      <w:r w:rsidR="00CF0E76" w:rsidRPr="00D96CA6">
        <w:t xml:space="preserve"> en worden ook niet verstrekt op vraag</w:t>
      </w:r>
      <w:r w:rsidRPr="00D96CA6">
        <w:t xml:space="preserve">. Alleszins wordt de Belgian </w:t>
      </w:r>
      <w:proofErr w:type="spellStart"/>
      <w:r w:rsidRPr="00D96CA6">
        <w:t>Hematology</w:t>
      </w:r>
      <w:proofErr w:type="spellEnd"/>
      <w:r w:rsidRPr="00D96CA6">
        <w:t xml:space="preserve"> </w:t>
      </w:r>
      <w:r w:rsidR="00AA1AC4" w:rsidRPr="00D96CA6">
        <w:t xml:space="preserve">Society </w:t>
      </w:r>
      <w:r w:rsidRPr="00D96CA6">
        <w:t xml:space="preserve">er niet bij betrokken. Het bedrijf geeft deze gegevens door aan het Riziv waarna op volstrekt niet-transparante wijze enkele centra voor erkenning en terugbetaling </w:t>
      </w:r>
      <w:r w:rsidR="0019105F" w:rsidRPr="00D96CA6">
        <w:t>ge</w:t>
      </w:r>
      <w:r w:rsidRPr="00D96CA6">
        <w:t>selecteer</w:t>
      </w:r>
      <w:r w:rsidR="0019105F" w:rsidRPr="00D96CA6">
        <w:t>d worden</w:t>
      </w:r>
      <w:r w:rsidR="00243D3B" w:rsidRPr="00D96CA6">
        <w:t xml:space="preserve"> en andere op even niet-transparante wijze worden afgewezen</w:t>
      </w:r>
      <w:r w:rsidRPr="00D96CA6">
        <w:t>.</w:t>
      </w:r>
    </w:p>
    <w:p w14:paraId="33E3CCA5" w14:textId="4B414B8B" w:rsidR="00AA1AC4" w:rsidRPr="00D96CA6" w:rsidRDefault="00D80DAF" w:rsidP="00AA1AC4">
      <w:pPr>
        <w:rPr>
          <w:rFonts w:eastAsia="Times New Roman" w:cs="Aptos"/>
          <w:color w:val="000000"/>
          <w:kern w:val="0"/>
          <w:lang w:eastAsia="nl-BE"/>
          <w14:ligatures w14:val="none"/>
        </w:rPr>
      </w:pPr>
      <w:r w:rsidRPr="00D96CA6">
        <w:t>Het lijkt ons om te beginnen al een aberratie dat een commercieel bedrijf de kwaliteit van een dienst</w:t>
      </w:r>
      <w:r w:rsidR="00243D3B" w:rsidRPr="00D96CA6">
        <w:t>,</w:t>
      </w:r>
      <w:r w:rsidRPr="00D96CA6">
        <w:t xml:space="preserve"> met door de overheid erkende klinisch hematologen</w:t>
      </w:r>
      <w:r w:rsidR="00243D3B" w:rsidRPr="00D96CA6">
        <w:t>,</w:t>
      </w:r>
      <w:r w:rsidRPr="00D96CA6">
        <w:t xml:space="preserve"> moet beoordelen. </w:t>
      </w:r>
      <w:r w:rsidRPr="00D96CA6">
        <w:lastRenderedPageBreak/>
        <w:t xml:space="preserve">Bovendien </w:t>
      </w:r>
      <w:r w:rsidR="0019105F" w:rsidRPr="00D96CA6">
        <w:t xml:space="preserve">van </w:t>
      </w:r>
      <w:r w:rsidRPr="00D96CA6">
        <w:t xml:space="preserve">diensten die al een </w:t>
      </w:r>
      <w:r w:rsidR="00AA1AC4" w:rsidRPr="00D96CA6">
        <w:t xml:space="preserve">kwaliteitslabel via een </w:t>
      </w:r>
      <w:proofErr w:type="spellStart"/>
      <w:r w:rsidRPr="00D96CA6">
        <w:t>Jacie</w:t>
      </w:r>
      <w:proofErr w:type="spellEnd"/>
      <w:r w:rsidRPr="00D96CA6">
        <w:t>-accreditering hebben</w:t>
      </w:r>
      <w:r w:rsidR="00243D3B" w:rsidRPr="00D96CA6">
        <w:t xml:space="preserve"> behaald</w:t>
      </w:r>
      <w:r w:rsidRPr="00D96CA6">
        <w:t>.</w:t>
      </w:r>
      <w:r w:rsidR="0019105F" w:rsidRPr="00D96CA6">
        <w:t xml:space="preserve"> </w:t>
      </w:r>
      <w:proofErr w:type="spellStart"/>
      <w:r w:rsidR="000637E5" w:rsidRPr="00D96CA6">
        <w:t>Jacie</w:t>
      </w:r>
      <w:proofErr w:type="spellEnd"/>
      <w:r w:rsidR="000637E5" w:rsidRPr="00D96CA6">
        <w:t xml:space="preserve"> is het enige </w:t>
      </w:r>
      <w:r w:rsidR="00D8407E" w:rsidRPr="00D96CA6">
        <w:t>internationale</w:t>
      </w:r>
      <w:r w:rsidR="000637E5" w:rsidRPr="00D96CA6">
        <w:t xml:space="preserve"> certificatieorgaan op het gebied van </w:t>
      </w:r>
      <w:proofErr w:type="spellStart"/>
      <w:r w:rsidR="000637E5" w:rsidRPr="00D96CA6">
        <w:t>hematopoïetische</w:t>
      </w:r>
      <w:proofErr w:type="spellEnd"/>
      <w:r w:rsidR="000637E5" w:rsidRPr="00D96CA6">
        <w:t xml:space="preserve"> </w:t>
      </w:r>
      <w:proofErr w:type="spellStart"/>
      <w:r w:rsidR="000637E5" w:rsidRPr="00D96CA6">
        <w:t>celtransplantatie</w:t>
      </w:r>
      <w:proofErr w:type="spellEnd"/>
      <w:r w:rsidR="000637E5" w:rsidRPr="00D96CA6">
        <w:t xml:space="preserve"> en cellulaire therapie.</w:t>
      </w:r>
      <w:r w:rsidR="0019105F" w:rsidRPr="00D96CA6">
        <w:t xml:space="preserve"> </w:t>
      </w:r>
      <w:r w:rsidR="000637E5" w:rsidRPr="00D96CA6">
        <w:t xml:space="preserve">Wanneer een centrum deze </w:t>
      </w:r>
      <w:proofErr w:type="spellStart"/>
      <w:r w:rsidR="000637E5" w:rsidRPr="00D96CA6">
        <w:t>Jacie</w:t>
      </w:r>
      <w:proofErr w:type="spellEnd"/>
      <w:r w:rsidR="000637E5" w:rsidRPr="00D96CA6">
        <w:t>-accreditatie binnenhaalt zou het toch van onbetamelijke hoogmoed getuigen dat het Riziv -en dan nog op basis van volstrekt onduidelijke criteria- de kwaliteit eenzijdig zou in twijfel trekken.</w:t>
      </w:r>
      <w:r w:rsidR="00AA1AC4" w:rsidRPr="00D96CA6">
        <w:t xml:space="preserve"> </w:t>
      </w:r>
      <w:r w:rsidR="00AA1AC4" w:rsidRPr="00D96CA6">
        <w:rPr>
          <w:rFonts w:eastAsia="Times New Roman" w:cs="Aptos"/>
          <w:color w:val="000000"/>
          <w:kern w:val="0"/>
          <w:lang w:eastAsia="nl-BE"/>
          <w14:ligatures w14:val="none"/>
        </w:rPr>
        <w:t>Een door de overheid gecertificeerde (JACIE-houdende) dienst is voor de firma een bijkomende garantie voor kwalitatief gebruik van hun eindproduct.</w:t>
      </w:r>
      <w:r w:rsidR="0013443C" w:rsidRPr="00D96CA6">
        <w:rPr>
          <w:rFonts w:eastAsia="Times New Roman"/>
          <w:color w:val="000000"/>
        </w:rPr>
        <w:t xml:space="preserve"> Zij blijft immers verantwoordelijk voor het eindproduct.</w:t>
      </w:r>
    </w:p>
    <w:p w14:paraId="45FB6273" w14:textId="43746698" w:rsidR="000637E5" w:rsidRPr="00D96CA6" w:rsidRDefault="00D80DAF">
      <w:r w:rsidRPr="00D96CA6">
        <w:t xml:space="preserve">Komt daarbij dat de verschillende bedrijven die deze behandeling aanbieden elk hun eigen criteria hanteren. Gaan we voor alle nieuwe </w:t>
      </w:r>
      <w:r w:rsidR="0019105F" w:rsidRPr="00D96CA6">
        <w:t xml:space="preserve">nog </w:t>
      </w:r>
      <w:r w:rsidRPr="00D96CA6">
        <w:t>te verwachten producten die weg verder op?</w:t>
      </w:r>
    </w:p>
    <w:p w14:paraId="163D174D" w14:textId="6CC76639" w:rsidR="000637E5" w:rsidRPr="00D96CA6" w:rsidRDefault="000637E5">
      <w:r w:rsidRPr="00D96CA6">
        <w:t xml:space="preserve">Paradoxaal, of potsierlijk, genoeg wordt het dus </w:t>
      </w:r>
      <w:r w:rsidR="00243D3B" w:rsidRPr="00D96CA6">
        <w:t xml:space="preserve">binnenkort </w:t>
      </w:r>
      <w:r w:rsidRPr="00D96CA6">
        <w:t xml:space="preserve">mogelijk dat een dienst hematologie door </w:t>
      </w:r>
      <w:r w:rsidR="0053363D" w:rsidRPr="00D96CA6">
        <w:t xml:space="preserve">het ene </w:t>
      </w:r>
      <w:r w:rsidRPr="00D96CA6">
        <w:t xml:space="preserve">bedrijf zou kunnen erkend worden voor de behandeling van lymfomen maar door een ander </w:t>
      </w:r>
      <w:r w:rsidR="0053363D" w:rsidRPr="00D96CA6">
        <w:t xml:space="preserve">wordt </w:t>
      </w:r>
      <w:r w:rsidRPr="00D96CA6">
        <w:t xml:space="preserve">afgewezen voor </w:t>
      </w:r>
      <w:r w:rsidR="0019105F" w:rsidRPr="00D96CA6">
        <w:t xml:space="preserve">bv. </w:t>
      </w:r>
      <w:r w:rsidRPr="00D96CA6">
        <w:t>de behandeling van myeloom (of voor de andere nog te verwachten indicaties).</w:t>
      </w:r>
    </w:p>
    <w:p w14:paraId="51C7DF74" w14:textId="43550EC0" w:rsidR="00D80DAF" w:rsidRPr="00D96CA6" w:rsidRDefault="000637E5">
      <w:r w:rsidRPr="00D96CA6">
        <w:t>Het spel wordt gespeeld zonder spelregels en dus wordt het beleid gestuurd door beïnvloeding en lobbyisme.</w:t>
      </w:r>
      <w:r w:rsidR="0019105F" w:rsidRPr="00D96CA6">
        <w:t xml:space="preserve"> </w:t>
      </w:r>
      <w:r w:rsidR="00D80DAF" w:rsidRPr="00D96CA6">
        <w:t xml:space="preserve">Waarom wordt de </w:t>
      </w:r>
      <w:r w:rsidR="00254C04" w:rsidRPr="00D96CA6">
        <w:t>terugbetaling in</w:t>
      </w:r>
      <w:r w:rsidR="00D80DAF" w:rsidRPr="00D96CA6">
        <w:t xml:space="preserve"> centra als </w:t>
      </w:r>
      <w:proofErr w:type="spellStart"/>
      <w:r w:rsidR="00D80DAF" w:rsidRPr="00D96CA6">
        <w:t>Jessa</w:t>
      </w:r>
      <w:proofErr w:type="spellEnd"/>
      <w:r w:rsidR="00D80DAF" w:rsidRPr="00D96CA6">
        <w:t xml:space="preserve">, Hasselt of </w:t>
      </w:r>
      <w:r w:rsidR="00114D4E">
        <w:t xml:space="preserve">UZ Brussel </w:t>
      </w:r>
      <w:r w:rsidR="00254C04" w:rsidRPr="00D96CA6">
        <w:t>vooralsnog tegengehouden?</w:t>
      </w:r>
      <w:r w:rsidR="00243D3B" w:rsidRPr="00D96CA6">
        <w:t xml:space="preserve"> Zolang deze centra niet worden toegevoegd aan de overeenkomst met het bedrijf blijft </w:t>
      </w:r>
      <w:r w:rsidR="00CF0E76" w:rsidRPr="00D96CA6">
        <w:t>hun</w:t>
      </w:r>
      <w:r w:rsidR="00243D3B" w:rsidRPr="00D96CA6">
        <w:t xml:space="preserve"> erkenning zonder voorwerp. </w:t>
      </w:r>
    </w:p>
    <w:p w14:paraId="65806A8E" w14:textId="17A2847F" w:rsidR="00D80DAF" w:rsidRPr="00D96CA6" w:rsidRDefault="00D80DAF" w:rsidP="00D80DAF">
      <w:r w:rsidRPr="00D96CA6">
        <w:t>Een budgettaire overweging kan er o.i. ook niet zijn want het aantal patiënten gaat niet toenemen met het aantal erkende centra</w:t>
      </w:r>
      <w:r w:rsidR="00AA1AC4" w:rsidRPr="00D96CA6">
        <w:t xml:space="preserve"> en hoe dan ook is er een nationale </w:t>
      </w:r>
      <w:proofErr w:type="spellStart"/>
      <w:r w:rsidR="00AA1AC4" w:rsidRPr="00D96CA6">
        <w:t>capping</w:t>
      </w:r>
      <w:proofErr w:type="spellEnd"/>
      <w:r w:rsidRPr="00D96CA6">
        <w:t xml:space="preserve">. De indicaties zijn zeer strikt en niemand gaat dergelijke </w:t>
      </w:r>
      <w:r w:rsidR="00243D3B" w:rsidRPr="00D96CA6">
        <w:t xml:space="preserve">ingrijpende </w:t>
      </w:r>
      <w:r w:rsidRPr="00D96CA6">
        <w:t xml:space="preserve">behandeling lichtzinnig voorstellen. De potentiële nevenwerkingen zijn </w:t>
      </w:r>
      <w:r w:rsidR="00AD4019" w:rsidRPr="00D96CA6">
        <w:t xml:space="preserve">weliswaar </w:t>
      </w:r>
      <w:r w:rsidRPr="00D96CA6">
        <w:t xml:space="preserve">belangrijk maar </w:t>
      </w:r>
      <w:r w:rsidR="00AD4019" w:rsidRPr="00D96CA6">
        <w:t>goed gekend en controleerbaar.</w:t>
      </w:r>
    </w:p>
    <w:p w14:paraId="1CF73344" w14:textId="38097E7D" w:rsidR="0019105F" w:rsidRPr="00D96CA6" w:rsidRDefault="0019105F" w:rsidP="0019105F">
      <w:r w:rsidRPr="00D96CA6">
        <w:t xml:space="preserve">Correcte indicatiestelling door de CAR-T centra kan desgewenst via de LOK-vergaderingen aan peer review onderworpen worden. Desnoods als verplicht onderwerp. </w:t>
      </w:r>
    </w:p>
    <w:p w14:paraId="5222C37C" w14:textId="3B25B129" w:rsidR="00482445" w:rsidRPr="00D96CA6" w:rsidRDefault="0019105F" w:rsidP="00482445">
      <w:pPr>
        <w:rPr>
          <w:rFonts w:eastAsia="Times New Roman"/>
          <w:color w:val="000000"/>
        </w:rPr>
      </w:pPr>
      <w:r w:rsidRPr="00D96CA6">
        <w:t xml:space="preserve">Het aantal </w:t>
      </w:r>
      <w:r w:rsidR="00D8407E" w:rsidRPr="00D96CA6">
        <w:t xml:space="preserve">Belgische transplantatiecentra met verplichte </w:t>
      </w:r>
      <w:proofErr w:type="spellStart"/>
      <w:r w:rsidR="00D8407E" w:rsidRPr="00D96CA6">
        <w:t>Jacie</w:t>
      </w:r>
      <w:proofErr w:type="spellEnd"/>
      <w:r w:rsidR="00D8407E" w:rsidRPr="00D96CA6">
        <w:t xml:space="preserve">-accreditering </w:t>
      </w:r>
      <w:r w:rsidRPr="00D96CA6">
        <w:t>is geplafonneerd</w:t>
      </w:r>
      <w:r w:rsidR="00482445" w:rsidRPr="00D96CA6">
        <w:t xml:space="preserve">. </w:t>
      </w:r>
      <w:r w:rsidR="00B415A2" w:rsidRPr="00D96CA6">
        <w:rPr>
          <w:rFonts w:eastAsia="Times New Roman"/>
          <w:color w:val="000000"/>
        </w:rPr>
        <w:t xml:space="preserve">De erkenning moest immers uiterlijk in 2017 behaald worden wat op zich al een bijzondere maatregel was. </w:t>
      </w:r>
      <w:r w:rsidR="00482445" w:rsidRPr="00D96CA6">
        <w:t xml:space="preserve">Er </w:t>
      </w:r>
      <w:r w:rsidRPr="00D96CA6">
        <w:t xml:space="preserve"> </w:t>
      </w:r>
      <w:r w:rsidR="00482445" w:rsidRPr="00D96CA6">
        <w:rPr>
          <w:rFonts w:eastAsia="Times New Roman"/>
          <w:color w:val="000000"/>
        </w:rPr>
        <w:t xml:space="preserve">zijn 17 </w:t>
      </w:r>
      <w:r w:rsidR="00CF0E76" w:rsidRPr="00D96CA6">
        <w:rPr>
          <w:rFonts w:eastAsia="Times New Roman"/>
          <w:color w:val="000000"/>
        </w:rPr>
        <w:t xml:space="preserve">centra </w:t>
      </w:r>
      <w:r w:rsidR="00482445" w:rsidRPr="00D96CA6">
        <w:rPr>
          <w:rFonts w:eastAsia="Times New Roman"/>
          <w:color w:val="000000"/>
        </w:rPr>
        <w:t xml:space="preserve">die autologe transplantaties uitvoeren, </w:t>
      </w:r>
      <w:r w:rsidR="00CF0E76" w:rsidRPr="00D96CA6">
        <w:rPr>
          <w:rFonts w:eastAsia="Times New Roman"/>
          <w:color w:val="000000"/>
        </w:rPr>
        <w:t>daar</w:t>
      </w:r>
      <w:r w:rsidR="00482445" w:rsidRPr="00D96CA6">
        <w:rPr>
          <w:rFonts w:eastAsia="Times New Roman"/>
          <w:color w:val="000000"/>
        </w:rPr>
        <w:t xml:space="preserve">van zijn er 11 die ook allogene transplantaties uitvoeren. </w:t>
      </w:r>
    </w:p>
    <w:p w14:paraId="034B65E7" w14:textId="35CE4E28" w:rsidR="000637E5" w:rsidRPr="00D96CA6" w:rsidRDefault="000637E5">
      <w:r w:rsidRPr="00D96CA6">
        <w:t xml:space="preserve">Er </w:t>
      </w:r>
      <w:r w:rsidR="00482445" w:rsidRPr="00D96CA6">
        <w:t>worden nu al</w:t>
      </w:r>
      <w:r w:rsidRPr="00D96CA6">
        <w:t xml:space="preserve"> </w:t>
      </w:r>
      <w:r w:rsidR="00D96CA6">
        <w:t xml:space="preserve">enkele </w:t>
      </w:r>
      <w:r w:rsidRPr="00D96CA6">
        <w:t xml:space="preserve">capaciteitsproblemen </w:t>
      </w:r>
      <w:r w:rsidR="00482445" w:rsidRPr="00D96CA6">
        <w:t xml:space="preserve">gemeld </w:t>
      </w:r>
      <w:r w:rsidRPr="00D96CA6">
        <w:t>in sommige erkende centra. Di</w:t>
      </w:r>
      <w:r w:rsidR="00D80DAF" w:rsidRPr="00D96CA6">
        <w:t xml:space="preserve">e </w:t>
      </w:r>
      <w:r w:rsidRPr="00D96CA6">
        <w:t>gaa</w:t>
      </w:r>
      <w:r w:rsidR="00D80DAF" w:rsidRPr="00D96CA6">
        <w:t>n</w:t>
      </w:r>
      <w:r w:rsidRPr="00D96CA6">
        <w:t xml:space="preserve"> op korte termijn aanzienlijk toenemen nu gelijkaardige behandelingen voor myeloom in d</w:t>
      </w:r>
      <w:r w:rsidR="00D80DAF" w:rsidRPr="00D96CA6">
        <w:t>e</w:t>
      </w:r>
      <w:r w:rsidRPr="00D96CA6">
        <w:t xml:space="preserve"> pijplijn zitten</w:t>
      </w:r>
      <w:r w:rsidR="00B7465E" w:rsidRPr="00D96CA6">
        <w:t xml:space="preserve"> (</w:t>
      </w:r>
      <w:proofErr w:type="spellStart"/>
      <w:r w:rsidR="00B7465E" w:rsidRPr="00D96CA6">
        <w:t>ciltacabtagene</w:t>
      </w:r>
      <w:proofErr w:type="spellEnd"/>
      <w:r w:rsidR="00B7465E" w:rsidRPr="00D96CA6">
        <w:t xml:space="preserve"> </w:t>
      </w:r>
      <w:proofErr w:type="spellStart"/>
      <w:r w:rsidR="00B7465E" w:rsidRPr="00D96CA6">
        <w:t>autoleucel</w:t>
      </w:r>
      <w:proofErr w:type="spellEnd"/>
      <w:r w:rsidR="00B7465E" w:rsidRPr="00D96CA6">
        <w:t>)</w:t>
      </w:r>
      <w:r w:rsidRPr="00D96CA6">
        <w:t xml:space="preserve">. </w:t>
      </w:r>
      <w:proofErr w:type="spellStart"/>
      <w:r w:rsidRPr="00D96CA6">
        <w:t>Myelomen</w:t>
      </w:r>
      <w:proofErr w:type="spellEnd"/>
      <w:r w:rsidRPr="00D96CA6">
        <w:t xml:space="preserve"> zijn </w:t>
      </w:r>
      <w:r w:rsidR="00243D3B" w:rsidRPr="00D96CA6">
        <w:t>vele malen</w:t>
      </w:r>
      <w:r w:rsidRPr="00D96CA6">
        <w:rPr>
          <w:color w:val="FF0000"/>
        </w:rPr>
        <w:t xml:space="preserve"> </w:t>
      </w:r>
      <w:r w:rsidRPr="00D96CA6">
        <w:t xml:space="preserve">frequenter dan lymfomen en CAR-T wordt hiervoor </w:t>
      </w:r>
      <w:r w:rsidR="00B22923">
        <w:t>de</w:t>
      </w:r>
      <w:r w:rsidRPr="00D96CA6">
        <w:t xml:space="preserve"> tweedelijnsbehandeling</w:t>
      </w:r>
      <w:r w:rsidR="00243D3B" w:rsidRPr="00D96CA6">
        <w:t xml:space="preserve"> (prevalentie +/-5000)</w:t>
      </w:r>
      <w:r w:rsidR="00457A67" w:rsidRPr="00D96CA6">
        <w:t>.</w:t>
      </w:r>
    </w:p>
    <w:p w14:paraId="56CC158C" w14:textId="24EEE641" w:rsidR="00672681" w:rsidRDefault="00672681" w:rsidP="00672681">
      <w:pPr>
        <w:rPr>
          <w:rFonts w:eastAsia="Times New Roman" w:cs="Times New Roman"/>
          <w:lang w:val="nl-NL"/>
          <w14:ligatures w14:val="none"/>
        </w:rPr>
      </w:pPr>
      <w:r>
        <w:rPr>
          <w:color w:val="000000"/>
          <w:lang w:val="nl-NL"/>
        </w:rPr>
        <w:t>De cellulaire therapie, vooreerst geïntroduceerd in de oncologische hematologie, kent een snelle uitbreiding naar soort en indicaties. Zo is de  CD19 CAR-T cel therapie  op weg</w:t>
      </w:r>
      <w:r>
        <w:rPr>
          <w:rStyle w:val="apple-converted-space"/>
          <w:color w:val="000000"/>
          <w:lang w:val="nl-NL"/>
        </w:rPr>
        <w:t>  </w:t>
      </w:r>
      <w:r>
        <w:rPr>
          <w:color w:val="000000"/>
          <w:lang w:val="nl-NL"/>
        </w:rPr>
        <w:t xml:space="preserve">om zijn plaats op te eisen voor patiënten met refractaire lupus en andere  refractaire </w:t>
      </w:r>
      <w:proofErr w:type="spellStart"/>
      <w:r>
        <w:rPr>
          <w:color w:val="000000"/>
          <w:lang w:val="nl-NL"/>
        </w:rPr>
        <w:t>autoimmuunziekten</w:t>
      </w:r>
      <w:proofErr w:type="spellEnd"/>
      <w:r>
        <w:rPr>
          <w:color w:val="000000"/>
          <w:lang w:val="nl-NL"/>
        </w:rPr>
        <w:t>. Vorig jaar gaf de FDA goedkeuring aan zowel  </w:t>
      </w:r>
      <w:proofErr w:type="spellStart"/>
      <w:r>
        <w:rPr>
          <w:color w:val="000000"/>
          <w:lang w:val="nl-NL"/>
        </w:rPr>
        <w:t>lifileucel</w:t>
      </w:r>
      <w:proofErr w:type="spellEnd"/>
      <w:r>
        <w:rPr>
          <w:color w:val="000000"/>
          <w:lang w:val="nl-NL"/>
        </w:rPr>
        <w:t xml:space="preserve"> (</w:t>
      </w:r>
      <w:proofErr w:type="spellStart"/>
      <w:r>
        <w:rPr>
          <w:color w:val="000000"/>
          <w:lang w:val="nl-NL"/>
        </w:rPr>
        <w:t>Amtagvi</w:t>
      </w:r>
      <w:proofErr w:type="spellEnd"/>
      <w:r>
        <w:rPr>
          <w:color w:val="000000"/>
          <w:lang w:val="nl-NL"/>
        </w:rPr>
        <w:t xml:space="preserve"> R) voor patiënten met immuuntherapie refractair maligne melanoom als </w:t>
      </w:r>
      <w:r w:rsidR="00F1309F">
        <w:rPr>
          <w:color w:val="000000"/>
          <w:lang w:val="nl-NL"/>
        </w:rPr>
        <w:t>a</w:t>
      </w:r>
      <w:r>
        <w:rPr>
          <w:color w:val="000000"/>
          <w:lang w:val="nl-NL"/>
        </w:rPr>
        <w:t xml:space="preserve">an </w:t>
      </w:r>
      <w:proofErr w:type="spellStart"/>
      <w:r>
        <w:rPr>
          <w:color w:val="000000"/>
          <w:lang w:val="nl-NL"/>
        </w:rPr>
        <w:t>afami</w:t>
      </w:r>
      <w:proofErr w:type="spellEnd"/>
      <w:r>
        <w:rPr>
          <w:color w:val="000000"/>
          <w:lang w:val="nl-NL"/>
        </w:rPr>
        <w:t>-cel (</w:t>
      </w:r>
      <w:proofErr w:type="spellStart"/>
      <w:r>
        <w:rPr>
          <w:color w:val="000000"/>
          <w:lang w:val="nl-NL"/>
        </w:rPr>
        <w:t>Tecerla</w:t>
      </w:r>
      <w:proofErr w:type="spellEnd"/>
      <w:r>
        <w:rPr>
          <w:color w:val="000000"/>
          <w:lang w:val="nl-NL"/>
        </w:rPr>
        <w:t xml:space="preserve"> R) voor patiënten met </w:t>
      </w:r>
      <w:proofErr w:type="spellStart"/>
      <w:r>
        <w:rPr>
          <w:color w:val="000000"/>
          <w:lang w:val="nl-NL"/>
        </w:rPr>
        <w:t>chemotherapieweerstandig</w:t>
      </w:r>
      <w:proofErr w:type="spellEnd"/>
      <w:r>
        <w:rPr>
          <w:color w:val="000000"/>
          <w:lang w:val="nl-NL"/>
        </w:rPr>
        <w:t xml:space="preserve"> synoviaal sarcoom. Een goedkeuringsaanvraag voor </w:t>
      </w:r>
      <w:proofErr w:type="spellStart"/>
      <w:r>
        <w:rPr>
          <w:color w:val="000000"/>
          <w:lang w:val="nl-NL"/>
        </w:rPr>
        <w:t>lifeulcel</w:t>
      </w:r>
      <w:proofErr w:type="spellEnd"/>
      <w:r>
        <w:rPr>
          <w:color w:val="000000"/>
          <w:lang w:val="nl-NL"/>
        </w:rPr>
        <w:t xml:space="preserve"> (</w:t>
      </w:r>
      <w:proofErr w:type="spellStart"/>
      <w:r>
        <w:rPr>
          <w:color w:val="000000"/>
          <w:lang w:val="nl-NL"/>
        </w:rPr>
        <w:t>Amyagvi</w:t>
      </w:r>
      <w:proofErr w:type="spellEnd"/>
      <w:r>
        <w:rPr>
          <w:color w:val="000000"/>
          <w:lang w:val="nl-NL"/>
        </w:rPr>
        <w:t xml:space="preserve"> R) is bij  de EMA ingediend in juni 2024. Een eerste anti-HER2</w:t>
      </w:r>
      <w:r w:rsidR="00F1309F">
        <w:rPr>
          <w:color w:val="000000"/>
          <w:lang w:val="nl-NL"/>
        </w:rPr>
        <w:t>-</w:t>
      </w:r>
      <w:r>
        <w:rPr>
          <w:color w:val="000000"/>
          <w:lang w:val="nl-NL"/>
        </w:rPr>
        <w:t>vorm van cellulaire therapie heeft een zogenaamde “</w:t>
      </w:r>
      <w:proofErr w:type="spellStart"/>
      <w:r>
        <w:rPr>
          <w:color w:val="000000"/>
          <w:lang w:val="nl-NL"/>
        </w:rPr>
        <w:t>fast</w:t>
      </w:r>
      <w:proofErr w:type="spellEnd"/>
      <w:r>
        <w:rPr>
          <w:color w:val="000000"/>
          <w:lang w:val="nl-NL"/>
        </w:rPr>
        <w:t>-track”  goedkeuring gekregen van de FDA. Dit worden  ongetwijfeld ook bij ons geregistreerde therapieën.   </w:t>
      </w:r>
    </w:p>
    <w:p w14:paraId="776AF3EC" w14:textId="77777777" w:rsidR="00672681" w:rsidRDefault="00672681" w:rsidP="00D96CA6">
      <w:pPr>
        <w:spacing w:after="0" w:line="240" w:lineRule="auto"/>
        <w:rPr>
          <w:rFonts w:eastAsia="Times New Roman" w:cs="Times New Roman"/>
          <w:lang w:val="nl-NL"/>
          <w14:ligatures w14:val="none"/>
        </w:rPr>
      </w:pPr>
    </w:p>
    <w:p w14:paraId="09CF9A91" w14:textId="2372B82E" w:rsidR="000637E5" w:rsidRPr="00D96CA6" w:rsidRDefault="000637E5">
      <w:r w:rsidRPr="00D96CA6">
        <w:t xml:space="preserve">Er dreigen </w:t>
      </w:r>
      <w:r w:rsidR="00672681">
        <w:t xml:space="preserve">ook </w:t>
      </w:r>
      <w:r w:rsidRPr="00D96CA6">
        <w:t>problemen van geografische toegankelijkheid. In Brussel is bijvoorbeeld geen enkel Nederlandstalig centrum erkend.</w:t>
      </w:r>
    </w:p>
    <w:p w14:paraId="2BC17282" w14:textId="77777777" w:rsidR="00672681" w:rsidRDefault="00672681"/>
    <w:p w14:paraId="7B7A05AB" w14:textId="6D99438D" w:rsidR="0053363D" w:rsidRPr="00D96CA6" w:rsidRDefault="0053363D">
      <w:r w:rsidRPr="00D96CA6">
        <w:t xml:space="preserve">In zowat elke </w:t>
      </w:r>
      <w:r w:rsidR="0019105F" w:rsidRPr="00D96CA6">
        <w:t>beleids</w:t>
      </w:r>
      <w:r w:rsidRPr="00D96CA6">
        <w:t xml:space="preserve">tekst van de overheid of </w:t>
      </w:r>
      <w:r w:rsidR="00457A67" w:rsidRPr="00D96CA6">
        <w:t xml:space="preserve">van </w:t>
      </w:r>
      <w:r w:rsidRPr="00D96CA6">
        <w:t xml:space="preserve">het Riziv wordt tegenwoordig </w:t>
      </w:r>
      <w:r w:rsidR="00457A67" w:rsidRPr="00D96CA6">
        <w:t xml:space="preserve">het </w:t>
      </w:r>
      <w:proofErr w:type="spellStart"/>
      <w:r w:rsidRPr="00D96CA6">
        <w:t>quintuple</w:t>
      </w:r>
      <w:proofErr w:type="spellEnd"/>
      <w:r w:rsidRPr="00D96CA6">
        <w:t xml:space="preserve"> </w:t>
      </w:r>
      <w:proofErr w:type="spellStart"/>
      <w:r w:rsidRPr="00D96CA6">
        <w:t>aim</w:t>
      </w:r>
      <w:proofErr w:type="spellEnd"/>
      <w:r w:rsidRPr="00D96CA6">
        <w:t xml:space="preserve"> </w:t>
      </w:r>
      <w:r w:rsidR="00457A67" w:rsidRPr="00D96CA6">
        <w:t xml:space="preserve">principe </w:t>
      </w:r>
      <w:r w:rsidRPr="00D96CA6">
        <w:t xml:space="preserve">vermeld. U onderschat </w:t>
      </w:r>
      <w:r w:rsidR="00457A67" w:rsidRPr="00D96CA6">
        <w:t xml:space="preserve">echter </w:t>
      </w:r>
      <w:r w:rsidRPr="00D96CA6">
        <w:t xml:space="preserve">volledig tot welke frustraties het leidt wanneer men tijdens de opleiding met nieuwe technologie vertrouwd werd gemaakt, </w:t>
      </w:r>
      <w:r w:rsidR="00D2769F" w:rsidRPr="00D96CA6">
        <w:t xml:space="preserve">er </w:t>
      </w:r>
      <w:r w:rsidR="00457A67" w:rsidRPr="00D96CA6">
        <w:t xml:space="preserve">eventueel bijkomende opleiding </w:t>
      </w:r>
      <w:r w:rsidR="00D2769F" w:rsidRPr="00D96CA6">
        <w:t xml:space="preserve">voor </w:t>
      </w:r>
      <w:r w:rsidR="00457A67" w:rsidRPr="00D96CA6">
        <w:t xml:space="preserve">gevolgd heeft, </w:t>
      </w:r>
      <w:r w:rsidRPr="00D96CA6">
        <w:t xml:space="preserve"> </w:t>
      </w:r>
      <w:r w:rsidR="00457A67" w:rsidRPr="00D96CA6">
        <w:t xml:space="preserve">er zelfstudie </w:t>
      </w:r>
      <w:r w:rsidRPr="00D96CA6">
        <w:t xml:space="preserve">en deelname aan cursussen aan gewijd heeft, om dan te horen te krijgen dat men niet geschikt geacht wordt. Zonder argumentatie. Idem voor een diensthoofd </w:t>
      </w:r>
      <w:r w:rsidR="00AA1AC4" w:rsidRPr="00D96CA6">
        <w:t xml:space="preserve">of transplantdirecteur </w:t>
      </w:r>
      <w:r w:rsidRPr="00D96CA6">
        <w:t>die veel tijd en werk gestoken he</w:t>
      </w:r>
      <w:r w:rsidR="00AA1AC4" w:rsidRPr="00D96CA6">
        <w:t>bben</w:t>
      </w:r>
      <w:r w:rsidRPr="00D96CA6">
        <w:t xml:space="preserve"> </w:t>
      </w:r>
      <w:r w:rsidR="00457A67" w:rsidRPr="00D96CA6">
        <w:t xml:space="preserve">in het behalen van </w:t>
      </w:r>
      <w:r w:rsidR="0019105F" w:rsidRPr="00D96CA6">
        <w:t>een</w:t>
      </w:r>
      <w:r w:rsidRPr="00D96CA6">
        <w:t xml:space="preserve"> </w:t>
      </w:r>
      <w:proofErr w:type="spellStart"/>
      <w:r w:rsidRPr="00D96CA6">
        <w:t>Jacie</w:t>
      </w:r>
      <w:proofErr w:type="spellEnd"/>
      <w:r w:rsidRPr="00D96CA6">
        <w:t>-accreditering.</w:t>
      </w:r>
      <w:r w:rsidR="00457A67" w:rsidRPr="00D96CA6">
        <w:t xml:space="preserve"> </w:t>
      </w:r>
      <w:r w:rsidR="00AA1AC4" w:rsidRPr="00D96CA6">
        <w:t>En eigen middelen want zulke accreditatie is niet gratis.</w:t>
      </w:r>
    </w:p>
    <w:p w14:paraId="7478940B" w14:textId="563F0507" w:rsidR="00E70857" w:rsidRPr="00D96CA6" w:rsidRDefault="00457A67">
      <w:r w:rsidRPr="00D96CA6">
        <w:t xml:space="preserve">Tot slot, is het jammer om vast te stellen dat men weer nieuwe cascade-erkenningen aan het creëren is. De terugbetaling van </w:t>
      </w:r>
      <w:proofErr w:type="spellStart"/>
      <w:r w:rsidRPr="00D96CA6">
        <w:t>tecli</w:t>
      </w:r>
      <w:r w:rsidR="00AA1AC4" w:rsidRPr="00D96CA6">
        <w:t>stamab</w:t>
      </w:r>
      <w:proofErr w:type="spellEnd"/>
      <w:r w:rsidRPr="00D96CA6">
        <w:t xml:space="preserve"> wordt bijvoorbeeld afhankelijk gemaakt van CAR-T procedures.</w:t>
      </w:r>
    </w:p>
    <w:p w14:paraId="2BA3CFE0" w14:textId="77777777" w:rsidR="0019105F" w:rsidRPr="00D96CA6" w:rsidRDefault="0019105F" w:rsidP="00D80DAF">
      <w:pPr>
        <w:rPr>
          <w:color w:val="FF0000"/>
        </w:rPr>
      </w:pPr>
    </w:p>
    <w:p w14:paraId="39CE5A3D" w14:textId="17677B8A" w:rsidR="0053363D" w:rsidRPr="00D96CA6" w:rsidRDefault="0053363D" w:rsidP="00E70857">
      <w:pPr>
        <w:pStyle w:val="Default"/>
        <w:rPr>
          <w:rFonts w:asciiTheme="minorHAnsi" w:hAnsiTheme="minorHAnsi"/>
        </w:rPr>
      </w:pPr>
      <w:r w:rsidRPr="00D96CA6">
        <w:rPr>
          <w:rFonts w:asciiTheme="minorHAnsi" w:hAnsiTheme="minorHAnsi"/>
        </w:rPr>
        <w:t xml:space="preserve">Besluit: </w:t>
      </w:r>
      <w:r w:rsidR="00693809" w:rsidRPr="00D96CA6">
        <w:rPr>
          <w:rFonts w:asciiTheme="minorHAnsi" w:hAnsiTheme="minorHAnsi"/>
        </w:rPr>
        <w:t>wij zijn van mening dat het huidige beleid betreffende de CAR-T therapie niet transparant is en daardoor leidt tot onrechtvaardigheid in de sector</w:t>
      </w:r>
      <w:r w:rsidR="00693809" w:rsidRPr="00D96CA6">
        <w:rPr>
          <w:rFonts w:asciiTheme="minorHAnsi" w:hAnsiTheme="minorHAnsi"/>
          <w:i/>
          <w:iCs/>
        </w:rPr>
        <w:t>. </w:t>
      </w:r>
      <w:r w:rsidRPr="00D96CA6">
        <w:rPr>
          <w:rFonts w:asciiTheme="minorHAnsi" w:hAnsiTheme="minorHAnsi"/>
        </w:rPr>
        <w:t>Graag hadden we daarover een dezer met u verder overleg.</w:t>
      </w:r>
      <w:r w:rsidR="00D80DAF" w:rsidRPr="00D96CA6">
        <w:rPr>
          <w:rFonts w:asciiTheme="minorHAnsi" w:hAnsiTheme="minorHAnsi"/>
        </w:rPr>
        <w:t xml:space="preserve"> Ons uitgangspunt is alvast dat elke </w:t>
      </w:r>
      <w:proofErr w:type="spellStart"/>
      <w:r w:rsidR="00D80DAF" w:rsidRPr="00D96CA6">
        <w:rPr>
          <w:rFonts w:asciiTheme="minorHAnsi" w:hAnsiTheme="minorHAnsi"/>
        </w:rPr>
        <w:t>Jacie</w:t>
      </w:r>
      <w:proofErr w:type="spellEnd"/>
      <w:r w:rsidR="00D80DAF" w:rsidRPr="00D96CA6">
        <w:rPr>
          <w:rFonts w:asciiTheme="minorHAnsi" w:hAnsiTheme="minorHAnsi"/>
        </w:rPr>
        <w:t>-geaccrediteerde dienst</w:t>
      </w:r>
      <w:r w:rsidR="00AA1AC4" w:rsidRPr="00D96CA6">
        <w:rPr>
          <w:rFonts w:asciiTheme="minorHAnsi" w:hAnsiTheme="minorHAnsi"/>
        </w:rPr>
        <w:t xml:space="preserve"> en zijn patiënten</w:t>
      </w:r>
      <w:r w:rsidR="00D80DAF" w:rsidRPr="00D96CA6">
        <w:rPr>
          <w:rFonts w:asciiTheme="minorHAnsi" w:hAnsiTheme="minorHAnsi"/>
        </w:rPr>
        <w:t xml:space="preserve"> recht moet</w:t>
      </w:r>
      <w:r w:rsidR="00AA1AC4" w:rsidRPr="00D96CA6">
        <w:rPr>
          <w:rFonts w:asciiTheme="minorHAnsi" w:hAnsiTheme="minorHAnsi"/>
        </w:rPr>
        <w:t>en</w:t>
      </w:r>
      <w:r w:rsidR="00D80DAF" w:rsidRPr="00D96CA6">
        <w:rPr>
          <w:rFonts w:asciiTheme="minorHAnsi" w:hAnsiTheme="minorHAnsi"/>
        </w:rPr>
        <w:t xml:space="preserve"> </w:t>
      </w:r>
      <w:r w:rsidR="00457A67" w:rsidRPr="00D96CA6">
        <w:rPr>
          <w:rFonts w:asciiTheme="minorHAnsi" w:hAnsiTheme="minorHAnsi"/>
        </w:rPr>
        <w:t xml:space="preserve">kunnen </w:t>
      </w:r>
      <w:r w:rsidR="00D80DAF" w:rsidRPr="00D96CA6">
        <w:rPr>
          <w:rFonts w:asciiTheme="minorHAnsi" w:hAnsiTheme="minorHAnsi"/>
        </w:rPr>
        <w:t>hebben op een CAR-T-erken</w:t>
      </w:r>
      <w:r w:rsidR="00457A67" w:rsidRPr="00D96CA6">
        <w:rPr>
          <w:rFonts w:asciiTheme="minorHAnsi" w:hAnsiTheme="minorHAnsi"/>
        </w:rPr>
        <w:t>n</w:t>
      </w:r>
      <w:r w:rsidR="00D80DAF" w:rsidRPr="00D96CA6">
        <w:rPr>
          <w:rFonts w:asciiTheme="minorHAnsi" w:hAnsiTheme="minorHAnsi"/>
        </w:rPr>
        <w:t>ing en bijhorende terugbetaling.</w:t>
      </w:r>
    </w:p>
    <w:p w14:paraId="39918078" w14:textId="77777777" w:rsidR="0053363D" w:rsidRPr="00D96CA6" w:rsidRDefault="0053363D" w:rsidP="00E70857">
      <w:pPr>
        <w:pStyle w:val="Default"/>
        <w:rPr>
          <w:rFonts w:asciiTheme="minorHAnsi" w:hAnsiTheme="minorHAnsi"/>
        </w:rPr>
      </w:pPr>
    </w:p>
    <w:p w14:paraId="1E64A176" w14:textId="77777777" w:rsidR="00D80DAF" w:rsidRPr="00D96CA6" w:rsidRDefault="00D80DAF" w:rsidP="00E70857">
      <w:pPr>
        <w:pStyle w:val="Default"/>
        <w:rPr>
          <w:rFonts w:asciiTheme="minorHAnsi" w:hAnsiTheme="minorHAnsi"/>
        </w:rPr>
      </w:pPr>
    </w:p>
    <w:p w14:paraId="40DC4A21" w14:textId="77777777" w:rsidR="00D80DAF" w:rsidRPr="00D96CA6" w:rsidRDefault="00D80DAF" w:rsidP="00E70857">
      <w:pPr>
        <w:pStyle w:val="Default"/>
        <w:rPr>
          <w:rFonts w:asciiTheme="minorHAnsi" w:hAnsiTheme="minorHAnsi"/>
        </w:rPr>
      </w:pPr>
    </w:p>
    <w:p w14:paraId="1E9C9D64" w14:textId="78B3041A" w:rsidR="0053363D" w:rsidRDefault="00672681" w:rsidP="00E70857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m</w:t>
      </w:r>
      <w:r w:rsidR="0053363D" w:rsidRPr="00D96CA6">
        <w:rPr>
          <w:rFonts w:asciiTheme="minorHAnsi" w:hAnsiTheme="minorHAnsi"/>
        </w:rPr>
        <w:t>et de meeste hoogachting</w:t>
      </w:r>
    </w:p>
    <w:p w14:paraId="59A42B43" w14:textId="77777777" w:rsidR="00672681" w:rsidRDefault="00672681" w:rsidP="00E70857">
      <w:pPr>
        <w:pStyle w:val="Default"/>
        <w:rPr>
          <w:rFonts w:asciiTheme="minorHAnsi" w:hAnsiTheme="minorHAnsi"/>
        </w:rPr>
      </w:pPr>
    </w:p>
    <w:p w14:paraId="044E5CF6" w14:textId="3E1476F9" w:rsidR="00672681" w:rsidRDefault="00672681" w:rsidP="00E70857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Dr. T. Gevaert</w:t>
      </w:r>
    </w:p>
    <w:p w14:paraId="52FE0ECC" w14:textId="5BBB3D9C" w:rsidR="00672681" w:rsidRPr="009A4F8D" w:rsidRDefault="00672681" w:rsidP="00E70857">
      <w:pPr>
        <w:pStyle w:val="Default"/>
        <w:rPr>
          <w:rFonts w:asciiTheme="minorHAnsi" w:hAnsiTheme="minorHAnsi"/>
          <w:lang w:val="en-US"/>
        </w:rPr>
      </w:pPr>
      <w:r w:rsidRPr="009A4F8D">
        <w:rPr>
          <w:rFonts w:asciiTheme="minorHAnsi" w:hAnsiTheme="minorHAnsi"/>
          <w:lang w:val="en-US"/>
        </w:rPr>
        <w:t>Voorzitter</w:t>
      </w:r>
    </w:p>
    <w:p w14:paraId="1E8F57A4" w14:textId="77777777" w:rsidR="00672681" w:rsidRPr="009A4F8D" w:rsidRDefault="00672681" w:rsidP="00E70857">
      <w:pPr>
        <w:pStyle w:val="Default"/>
        <w:rPr>
          <w:rFonts w:asciiTheme="minorHAnsi" w:hAnsiTheme="minorHAnsi"/>
          <w:lang w:val="en-US"/>
        </w:rPr>
      </w:pPr>
    </w:p>
    <w:p w14:paraId="3DE6A25C" w14:textId="77777777" w:rsidR="00672681" w:rsidRPr="009A4F8D" w:rsidRDefault="00672681" w:rsidP="00E70857">
      <w:pPr>
        <w:pStyle w:val="Default"/>
        <w:rPr>
          <w:rFonts w:asciiTheme="minorHAnsi" w:hAnsiTheme="minorHAnsi"/>
          <w:lang w:val="en-US"/>
        </w:rPr>
      </w:pPr>
    </w:p>
    <w:p w14:paraId="15D14649" w14:textId="65587114" w:rsidR="00672681" w:rsidRPr="00F1309F" w:rsidRDefault="00F1309F" w:rsidP="00E70857">
      <w:pPr>
        <w:pStyle w:val="Default"/>
        <w:rPr>
          <w:rFonts w:asciiTheme="minorHAnsi" w:hAnsiTheme="minorHAnsi"/>
          <w:b/>
          <w:bCs/>
          <w:color w:val="000000" w:themeColor="text1"/>
          <w:lang w:val="en-US"/>
        </w:rPr>
      </w:pPr>
      <w:proofErr w:type="spellStart"/>
      <w:r w:rsidRPr="00F1309F">
        <w:rPr>
          <w:rFonts w:asciiTheme="minorHAnsi" w:hAnsiTheme="minorHAnsi"/>
          <w:b/>
          <w:bCs/>
          <w:color w:val="000000" w:themeColor="text1"/>
          <w:lang w:val="en-US"/>
        </w:rPr>
        <w:t>Referenties</w:t>
      </w:r>
      <w:proofErr w:type="spellEnd"/>
    </w:p>
    <w:p w14:paraId="4945732A" w14:textId="77777777" w:rsidR="00F1309F" w:rsidRPr="00F1309F" w:rsidRDefault="00F1309F" w:rsidP="00F1309F">
      <w:pPr>
        <w:pStyle w:val="Default"/>
        <w:rPr>
          <w:rFonts w:asciiTheme="minorHAnsi" w:hAnsiTheme="minorHAnsi" w:cs="MillerDaily-Roman"/>
          <w:color w:val="000000" w:themeColor="text1"/>
          <w:sz w:val="22"/>
          <w:szCs w:val="22"/>
          <w:lang w:val="en-US"/>
        </w:rPr>
      </w:pPr>
    </w:p>
    <w:p w14:paraId="4FA324B3" w14:textId="7E3B7005" w:rsidR="00672681" w:rsidRPr="00F1309F" w:rsidRDefault="00672681" w:rsidP="00F1309F">
      <w:pPr>
        <w:pStyle w:val="Default"/>
        <w:rPr>
          <w:rFonts w:asciiTheme="minorHAnsi" w:hAnsiTheme="minorHAnsi"/>
          <w:color w:val="000000" w:themeColor="text1"/>
          <w:sz w:val="22"/>
          <w:szCs w:val="22"/>
          <w:lang w:val="en-US"/>
        </w:rPr>
      </w:pPr>
      <w:r w:rsidRPr="00F1309F">
        <w:rPr>
          <w:rFonts w:asciiTheme="minorHAnsi" w:hAnsiTheme="minorHAnsi" w:cs="MillerDaily-Roman"/>
          <w:color w:val="000000" w:themeColor="text1"/>
          <w:sz w:val="22"/>
          <w:szCs w:val="22"/>
          <w:lang w:val="en-US"/>
        </w:rPr>
        <w:t>Science, 15 NOVEMBER 2024 • VOL 386 ISSUE 6723</w:t>
      </w:r>
    </w:p>
    <w:p w14:paraId="7A3EE8DA" w14:textId="77777777" w:rsidR="00F1309F" w:rsidRPr="00F1309F" w:rsidRDefault="00F1309F" w:rsidP="00672681">
      <w:pPr>
        <w:autoSpaceDE w:val="0"/>
        <w:autoSpaceDN w:val="0"/>
        <w:adjustRightInd w:val="0"/>
        <w:spacing w:after="0" w:line="240" w:lineRule="auto"/>
        <w:rPr>
          <w:rFonts w:cs="OTNEJMQuadraat"/>
          <w:color w:val="000000" w:themeColor="text1"/>
          <w:kern w:val="0"/>
          <w:sz w:val="22"/>
          <w:szCs w:val="22"/>
          <w:lang w:val="en-US"/>
        </w:rPr>
      </w:pPr>
    </w:p>
    <w:p w14:paraId="78B38E48" w14:textId="3DD94F53" w:rsidR="00672681" w:rsidRPr="00F1309F" w:rsidRDefault="00672681" w:rsidP="00672681">
      <w:pPr>
        <w:autoSpaceDE w:val="0"/>
        <w:autoSpaceDN w:val="0"/>
        <w:adjustRightInd w:val="0"/>
        <w:spacing w:after="0" w:line="240" w:lineRule="auto"/>
        <w:rPr>
          <w:rFonts w:eastAsia="OTNEJMScalaSansLF" w:cs="OTNEJMScalaSansLF-Bold"/>
          <w:color w:val="000000" w:themeColor="text1"/>
          <w:kern w:val="0"/>
          <w:sz w:val="22"/>
          <w:szCs w:val="22"/>
          <w:lang w:val="en-US"/>
        </w:rPr>
      </w:pPr>
      <w:r w:rsidRPr="00F1309F">
        <w:rPr>
          <w:rFonts w:cs="OTNEJMQuadraat"/>
          <w:color w:val="000000" w:themeColor="text1"/>
          <w:kern w:val="0"/>
          <w:sz w:val="22"/>
          <w:szCs w:val="22"/>
          <w:lang w:val="en-US"/>
        </w:rPr>
        <w:t xml:space="preserve">CD19 CAR T-Cell Therapy in Autoimmune Disease </w:t>
      </w:r>
      <w:r w:rsidR="00F1309F" w:rsidRPr="00F1309F">
        <w:rPr>
          <w:rFonts w:cs="OTNEJMQuadraat"/>
          <w:color w:val="000000" w:themeColor="text1"/>
          <w:kern w:val="0"/>
          <w:sz w:val="22"/>
          <w:szCs w:val="22"/>
          <w:lang w:val="en-US"/>
        </w:rPr>
        <w:t xml:space="preserve">- </w:t>
      </w:r>
      <w:r w:rsidRPr="00F1309F">
        <w:rPr>
          <w:rFonts w:cs="OTNEJMQuadraat"/>
          <w:color w:val="000000" w:themeColor="text1"/>
          <w:kern w:val="0"/>
          <w:sz w:val="22"/>
          <w:szCs w:val="22"/>
          <w:lang w:val="en-US"/>
        </w:rPr>
        <w:t xml:space="preserve">A Case Series with Follow-up, </w:t>
      </w:r>
      <w:r w:rsidRPr="00F1309F">
        <w:rPr>
          <w:rFonts w:eastAsia="OTNEJMScalaSansLF" w:cs="OTNEJMScalaSansLF"/>
          <w:color w:val="000000" w:themeColor="text1"/>
          <w:kern w:val="0"/>
          <w:sz w:val="22"/>
          <w:szCs w:val="22"/>
          <w:lang w:val="en-US"/>
        </w:rPr>
        <w:t xml:space="preserve">Fabian Muller, </w:t>
      </w:r>
      <w:r w:rsidRPr="00F1309F">
        <w:rPr>
          <w:rFonts w:eastAsia="OTNEJMScalaSansLF" w:cs="OTNEJMScalaSansLF-Bold"/>
          <w:color w:val="000000" w:themeColor="text1"/>
          <w:kern w:val="0"/>
          <w:sz w:val="22"/>
          <w:szCs w:val="22"/>
          <w:lang w:val="en-US"/>
        </w:rPr>
        <w:t>N Engl J Med 2024;390:687-700.</w:t>
      </w:r>
    </w:p>
    <w:p w14:paraId="24D40651" w14:textId="77777777" w:rsidR="00F1309F" w:rsidRPr="00F1309F" w:rsidRDefault="00F1309F" w:rsidP="00672681">
      <w:pPr>
        <w:autoSpaceDE w:val="0"/>
        <w:autoSpaceDN w:val="0"/>
        <w:adjustRightInd w:val="0"/>
        <w:spacing w:after="0" w:line="240" w:lineRule="auto"/>
        <w:rPr>
          <w:rFonts w:cs="Whitney-Semibold"/>
          <w:color w:val="000000" w:themeColor="text1"/>
          <w:kern w:val="0"/>
          <w:sz w:val="22"/>
          <w:szCs w:val="22"/>
          <w:lang w:val="en-US"/>
        </w:rPr>
      </w:pPr>
    </w:p>
    <w:p w14:paraId="5EF98880" w14:textId="139D1887" w:rsidR="00672681" w:rsidRPr="00F1309F" w:rsidRDefault="00672681" w:rsidP="00672681">
      <w:pPr>
        <w:autoSpaceDE w:val="0"/>
        <w:autoSpaceDN w:val="0"/>
        <w:adjustRightInd w:val="0"/>
        <w:spacing w:after="0" w:line="240" w:lineRule="auto"/>
        <w:rPr>
          <w:rFonts w:cs="Whitney-Semibold"/>
          <w:color w:val="000000" w:themeColor="text1"/>
          <w:kern w:val="0"/>
          <w:sz w:val="22"/>
          <w:szCs w:val="22"/>
          <w:lang w:val="en-US"/>
        </w:rPr>
      </w:pPr>
      <w:r w:rsidRPr="00F1309F">
        <w:rPr>
          <w:rFonts w:cs="Whitney-Semibold"/>
          <w:color w:val="000000" w:themeColor="text1"/>
          <w:kern w:val="0"/>
          <w:sz w:val="22"/>
          <w:szCs w:val="22"/>
          <w:lang w:val="en-US"/>
        </w:rPr>
        <w:t>Anti-CD19 CAR T cell therapy for refractory</w:t>
      </w:r>
      <w:r w:rsidR="00F1309F" w:rsidRPr="00F1309F">
        <w:rPr>
          <w:rFonts w:cs="Whitney-Semibold"/>
          <w:color w:val="000000" w:themeColor="text1"/>
          <w:kern w:val="0"/>
          <w:sz w:val="22"/>
          <w:szCs w:val="22"/>
          <w:lang w:val="en-US"/>
        </w:rPr>
        <w:t xml:space="preserve"> </w:t>
      </w:r>
      <w:r w:rsidRPr="00F1309F">
        <w:rPr>
          <w:rFonts w:cs="Whitney-Semibold"/>
          <w:color w:val="000000" w:themeColor="text1"/>
          <w:kern w:val="0"/>
          <w:sz w:val="22"/>
          <w:szCs w:val="22"/>
          <w:lang w:val="en-US"/>
        </w:rPr>
        <w:t>systemic lupus erythematosus</w:t>
      </w:r>
    </w:p>
    <w:p w14:paraId="2251192F" w14:textId="45D92DE8" w:rsidR="00672681" w:rsidRPr="00F1309F" w:rsidRDefault="00672681" w:rsidP="00672681">
      <w:pPr>
        <w:autoSpaceDE w:val="0"/>
        <w:autoSpaceDN w:val="0"/>
        <w:adjustRightInd w:val="0"/>
        <w:spacing w:after="0" w:line="240" w:lineRule="auto"/>
        <w:rPr>
          <w:rFonts w:cs="Whitney-Book"/>
          <w:color w:val="000000" w:themeColor="text1"/>
          <w:kern w:val="0"/>
          <w:sz w:val="22"/>
          <w:szCs w:val="22"/>
          <w:lang w:val="en-US"/>
        </w:rPr>
      </w:pPr>
      <w:r w:rsidRPr="00F1309F">
        <w:rPr>
          <w:rFonts w:cs="Whitney-Semibold"/>
          <w:color w:val="000000" w:themeColor="text1"/>
          <w:kern w:val="0"/>
          <w:sz w:val="22"/>
          <w:szCs w:val="22"/>
          <w:lang w:val="en-US"/>
        </w:rPr>
        <w:t>Andreas Mackensen</w:t>
      </w:r>
      <w:r w:rsidR="00F1309F" w:rsidRPr="00F1309F">
        <w:rPr>
          <w:rFonts w:cs="Whitney-Semibold"/>
          <w:color w:val="000000" w:themeColor="text1"/>
          <w:kern w:val="0"/>
          <w:sz w:val="22"/>
          <w:szCs w:val="22"/>
          <w:lang w:val="en-US"/>
        </w:rPr>
        <w:t xml:space="preserve">, </w:t>
      </w:r>
      <w:r w:rsidRPr="00F1309F">
        <w:rPr>
          <w:rFonts w:cs="Whitney-Semibold"/>
          <w:color w:val="000000" w:themeColor="text1"/>
          <w:kern w:val="0"/>
          <w:sz w:val="22"/>
          <w:szCs w:val="22"/>
          <w:lang w:val="en-US"/>
        </w:rPr>
        <w:t xml:space="preserve">Nature </w:t>
      </w:r>
      <w:proofErr w:type="spellStart"/>
      <w:r w:rsidRPr="00F1309F">
        <w:rPr>
          <w:rFonts w:cs="Whitney-Semibold"/>
          <w:color w:val="000000" w:themeColor="text1"/>
          <w:kern w:val="0"/>
          <w:sz w:val="22"/>
          <w:szCs w:val="22"/>
          <w:lang w:val="en-US"/>
        </w:rPr>
        <w:t>MedIcIne</w:t>
      </w:r>
      <w:proofErr w:type="spellEnd"/>
      <w:r w:rsidR="00F1309F" w:rsidRPr="00F1309F">
        <w:rPr>
          <w:rFonts w:cs="Whitney-Semibold"/>
          <w:color w:val="000000" w:themeColor="text1"/>
          <w:kern w:val="0"/>
          <w:sz w:val="22"/>
          <w:szCs w:val="22"/>
          <w:lang w:val="en-US"/>
        </w:rPr>
        <w:t xml:space="preserve">, </w:t>
      </w:r>
      <w:r w:rsidRPr="00F1309F">
        <w:rPr>
          <w:rFonts w:cs="Whitney-Book"/>
          <w:color w:val="000000" w:themeColor="text1"/>
          <w:kern w:val="0"/>
          <w:sz w:val="22"/>
          <w:szCs w:val="22"/>
          <w:lang w:val="en-US"/>
        </w:rPr>
        <w:t>VOL 28</w:t>
      </w:r>
      <w:r w:rsidR="00F1309F" w:rsidRPr="00F1309F">
        <w:rPr>
          <w:rFonts w:cs="Whitney-Book"/>
          <w:color w:val="000000" w:themeColor="text1"/>
          <w:kern w:val="0"/>
          <w:sz w:val="22"/>
          <w:szCs w:val="22"/>
          <w:lang w:val="en-US"/>
        </w:rPr>
        <w:t xml:space="preserve">, </w:t>
      </w:r>
      <w:r w:rsidRPr="00F1309F">
        <w:rPr>
          <w:rFonts w:cs="Whitney-Book"/>
          <w:color w:val="000000" w:themeColor="text1"/>
          <w:kern w:val="0"/>
          <w:sz w:val="22"/>
          <w:szCs w:val="22"/>
          <w:lang w:val="en-US"/>
        </w:rPr>
        <w:t xml:space="preserve">Oct </w:t>
      </w:r>
      <w:r w:rsidRPr="00F1309F">
        <w:rPr>
          <w:rFonts w:cs="Whitney-Bold"/>
          <w:color w:val="000000" w:themeColor="text1"/>
          <w:kern w:val="0"/>
          <w:sz w:val="22"/>
          <w:szCs w:val="22"/>
          <w:lang w:val="en-US"/>
        </w:rPr>
        <w:t>2</w:t>
      </w:r>
      <w:r w:rsidR="00F1309F" w:rsidRPr="00F1309F">
        <w:rPr>
          <w:rFonts w:cs="Whitney-Bold"/>
          <w:color w:val="000000" w:themeColor="text1"/>
          <w:kern w:val="0"/>
          <w:sz w:val="22"/>
          <w:szCs w:val="22"/>
          <w:lang w:val="en-US"/>
        </w:rPr>
        <w:t>022:</w:t>
      </w:r>
      <w:r w:rsidRPr="00F1309F">
        <w:rPr>
          <w:rFonts w:cs="Whitney-Book"/>
          <w:color w:val="000000" w:themeColor="text1"/>
          <w:kern w:val="0"/>
          <w:sz w:val="22"/>
          <w:szCs w:val="22"/>
          <w:lang w:val="en-US"/>
        </w:rPr>
        <w:t>2124–2132</w:t>
      </w:r>
    </w:p>
    <w:p w14:paraId="6761B5A8" w14:textId="77777777" w:rsidR="00F1309F" w:rsidRPr="00F1309F" w:rsidRDefault="00F1309F" w:rsidP="00672681">
      <w:pPr>
        <w:autoSpaceDE w:val="0"/>
        <w:autoSpaceDN w:val="0"/>
        <w:adjustRightInd w:val="0"/>
        <w:spacing w:after="0" w:line="240" w:lineRule="auto"/>
        <w:rPr>
          <w:rFonts w:cs="Whitney-Book"/>
          <w:color w:val="000000" w:themeColor="text1"/>
          <w:kern w:val="0"/>
          <w:sz w:val="22"/>
          <w:szCs w:val="22"/>
          <w:lang w:val="en-US"/>
        </w:rPr>
      </w:pPr>
    </w:p>
    <w:p w14:paraId="66CA0354" w14:textId="5FCE1963" w:rsidR="00672681" w:rsidRPr="00F1309F" w:rsidRDefault="00672681" w:rsidP="00672681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kern w:val="0"/>
          <w:sz w:val="22"/>
          <w:szCs w:val="22"/>
          <w:lang w:val="en-US"/>
        </w:rPr>
      </w:pPr>
      <w:proofErr w:type="spellStart"/>
      <w:r w:rsidRPr="00F1309F">
        <w:rPr>
          <w:rFonts w:cs="Whitney-Book"/>
          <w:color w:val="000000" w:themeColor="text1"/>
          <w:kern w:val="0"/>
          <w:sz w:val="22"/>
          <w:szCs w:val="22"/>
          <w:lang w:val="en-US"/>
        </w:rPr>
        <w:t>Iovance</w:t>
      </w:r>
      <w:proofErr w:type="spellEnd"/>
      <w:r w:rsidRPr="00F1309F">
        <w:rPr>
          <w:rFonts w:cs="Whitney-Book"/>
          <w:color w:val="000000" w:themeColor="text1"/>
          <w:kern w:val="0"/>
          <w:sz w:val="22"/>
          <w:szCs w:val="22"/>
          <w:lang w:val="en-US"/>
        </w:rPr>
        <w:t xml:space="preserve"> Biotherapeutics, </w:t>
      </w:r>
      <w:proofErr w:type="spellStart"/>
      <w:r w:rsidRPr="00F1309F">
        <w:rPr>
          <w:rFonts w:cs="Arial"/>
          <w:color w:val="000000" w:themeColor="text1"/>
          <w:kern w:val="0"/>
          <w:sz w:val="22"/>
          <w:szCs w:val="22"/>
          <w:lang w:val="en-US"/>
        </w:rPr>
        <w:t>Iovance</w:t>
      </w:r>
      <w:proofErr w:type="spellEnd"/>
      <w:r w:rsidRPr="00F1309F">
        <w:rPr>
          <w:rFonts w:cs="Arial"/>
          <w:color w:val="000000" w:themeColor="text1"/>
          <w:kern w:val="0"/>
          <w:sz w:val="22"/>
          <w:szCs w:val="22"/>
          <w:lang w:val="en-US"/>
        </w:rPr>
        <w:t xml:space="preserve"> Biotherapeutics Submits Marketing Authorization Application to European Medicines</w:t>
      </w:r>
      <w:r w:rsidR="00F1309F" w:rsidRPr="00F1309F">
        <w:rPr>
          <w:rFonts w:cs="Arial"/>
          <w:color w:val="000000" w:themeColor="text1"/>
          <w:kern w:val="0"/>
          <w:sz w:val="22"/>
          <w:szCs w:val="22"/>
          <w:lang w:val="en-US"/>
        </w:rPr>
        <w:t xml:space="preserve"> </w:t>
      </w:r>
      <w:r w:rsidRPr="00F1309F">
        <w:rPr>
          <w:rFonts w:cs="Arial"/>
          <w:color w:val="000000" w:themeColor="text1"/>
          <w:kern w:val="0"/>
          <w:sz w:val="22"/>
          <w:szCs w:val="22"/>
          <w:lang w:val="en-US"/>
        </w:rPr>
        <w:t xml:space="preserve">Agency for </w:t>
      </w:r>
      <w:proofErr w:type="spellStart"/>
      <w:r w:rsidRPr="00F1309F">
        <w:rPr>
          <w:rFonts w:cs="Arial"/>
          <w:color w:val="000000" w:themeColor="text1"/>
          <w:kern w:val="0"/>
          <w:sz w:val="22"/>
          <w:szCs w:val="22"/>
          <w:lang w:val="en-US"/>
        </w:rPr>
        <w:t>Lifileucel</w:t>
      </w:r>
      <w:proofErr w:type="spellEnd"/>
      <w:r w:rsidRPr="00F1309F">
        <w:rPr>
          <w:rFonts w:cs="Arial"/>
          <w:color w:val="000000" w:themeColor="text1"/>
          <w:kern w:val="0"/>
          <w:sz w:val="22"/>
          <w:szCs w:val="22"/>
          <w:lang w:val="en-US"/>
        </w:rPr>
        <w:t xml:space="preserve"> in Advanced Melanoma</w:t>
      </w:r>
      <w:r w:rsidR="00F1309F" w:rsidRPr="00F1309F">
        <w:rPr>
          <w:rFonts w:cs="Arial"/>
          <w:color w:val="000000" w:themeColor="text1"/>
          <w:kern w:val="0"/>
          <w:sz w:val="22"/>
          <w:szCs w:val="22"/>
          <w:lang w:val="en-US"/>
        </w:rPr>
        <w:t xml:space="preserve">, </w:t>
      </w:r>
      <w:r w:rsidRPr="00F1309F">
        <w:rPr>
          <w:rFonts w:cs="Arial"/>
          <w:color w:val="000000" w:themeColor="text1"/>
          <w:kern w:val="0"/>
          <w:sz w:val="22"/>
          <w:szCs w:val="22"/>
          <w:lang w:val="en-US"/>
        </w:rPr>
        <w:t>June 28, 2024</w:t>
      </w:r>
    </w:p>
    <w:p w14:paraId="1055246D" w14:textId="77777777" w:rsidR="00F1309F" w:rsidRPr="00F1309F" w:rsidRDefault="00F1309F" w:rsidP="00F1309F">
      <w:pPr>
        <w:spacing w:after="0" w:line="240" w:lineRule="auto"/>
        <w:rPr>
          <w:rFonts w:eastAsia="Times New Roman" w:cs="Times New Roman"/>
          <w:color w:val="000000" w:themeColor="text1"/>
          <w:sz w:val="22"/>
          <w:szCs w:val="22"/>
          <w:lang w:val="en-US"/>
          <w14:ligatures w14:val="none"/>
        </w:rPr>
      </w:pPr>
    </w:p>
    <w:p w14:paraId="26CA255D" w14:textId="085FFC23" w:rsidR="00F1309F" w:rsidRPr="00F1309F" w:rsidRDefault="00F1309F" w:rsidP="00F1309F">
      <w:pPr>
        <w:spacing w:after="0" w:line="240" w:lineRule="auto"/>
        <w:rPr>
          <w:rFonts w:eastAsia="Times New Roman" w:cs="Times New Roman"/>
          <w:color w:val="000000" w:themeColor="text1"/>
          <w:sz w:val="22"/>
          <w:szCs w:val="22"/>
          <w:lang w:val="en-US"/>
          <w14:ligatures w14:val="none"/>
        </w:rPr>
      </w:pPr>
      <w:r w:rsidRPr="00F1309F">
        <w:rPr>
          <w:rFonts w:eastAsia="Times New Roman" w:cs="Times New Roman"/>
          <w:color w:val="000000" w:themeColor="text1"/>
          <w:sz w:val="22"/>
          <w:szCs w:val="22"/>
          <w:lang w:val="en-US"/>
          <w14:ligatures w14:val="none"/>
        </w:rPr>
        <w:t xml:space="preserve">FDA grants accelerated approval to </w:t>
      </w:r>
      <w:proofErr w:type="spellStart"/>
      <w:r w:rsidRPr="00F1309F">
        <w:rPr>
          <w:rFonts w:eastAsia="Times New Roman" w:cs="Times New Roman"/>
          <w:color w:val="000000" w:themeColor="text1"/>
          <w:sz w:val="22"/>
          <w:szCs w:val="22"/>
          <w:lang w:val="en-US"/>
          <w14:ligatures w14:val="none"/>
        </w:rPr>
        <w:t>afamitresgene</w:t>
      </w:r>
      <w:proofErr w:type="spellEnd"/>
      <w:r w:rsidRPr="00F1309F">
        <w:rPr>
          <w:rFonts w:eastAsia="Times New Roman" w:cs="Times New Roman"/>
          <w:color w:val="000000" w:themeColor="text1"/>
          <w:sz w:val="22"/>
          <w:szCs w:val="22"/>
          <w:lang w:val="en-US"/>
          <w14:ligatures w14:val="none"/>
        </w:rPr>
        <w:t xml:space="preserve"> </w:t>
      </w:r>
      <w:proofErr w:type="spellStart"/>
      <w:r w:rsidRPr="00F1309F">
        <w:rPr>
          <w:rFonts w:eastAsia="Times New Roman" w:cs="Times New Roman"/>
          <w:color w:val="000000" w:themeColor="text1"/>
          <w:sz w:val="22"/>
          <w:szCs w:val="22"/>
          <w:lang w:val="en-US"/>
          <w14:ligatures w14:val="none"/>
        </w:rPr>
        <w:t>autoleucel</w:t>
      </w:r>
      <w:proofErr w:type="spellEnd"/>
      <w:r w:rsidRPr="00F1309F">
        <w:rPr>
          <w:rFonts w:eastAsia="Times New Roman" w:cs="Times New Roman"/>
          <w:color w:val="000000" w:themeColor="text1"/>
          <w:sz w:val="22"/>
          <w:szCs w:val="22"/>
          <w:lang w:val="en-US"/>
          <w14:ligatures w14:val="none"/>
        </w:rPr>
        <w:t xml:space="preserve"> for unresectable or metastatic synovial sarcoma.</w:t>
      </w:r>
    </w:p>
    <w:p w14:paraId="0BC8AD96" w14:textId="00B0C1A9" w:rsidR="00F1309F" w:rsidRPr="00F1309F" w:rsidRDefault="00F1309F" w:rsidP="00F1309F">
      <w:pPr>
        <w:spacing w:after="0" w:line="240" w:lineRule="auto"/>
        <w:rPr>
          <w:rFonts w:eastAsia="Times New Roman" w:cs="Times New Roman"/>
          <w:color w:val="000000" w:themeColor="text1"/>
          <w:sz w:val="22"/>
          <w:szCs w:val="22"/>
          <w:lang w:val="en-US"/>
          <w14:ligatures w14:val="none"/>
        </w:rPr>
      </w:pPr>
      <w:r w:rsidRPr="00F1309F">
        <w:rPr>
          <w:rFonts w:eastAsia="Times New Roman" w:cs="Times New Roman"/>
          <w:color w:val="000000" w:themeColor="text1"/>
          <w:sz w:val="22"/>
          <w:szCs w:val="22"/>
          <w:lang w:val="en-US"/>
          <w14:ligatures w14:val="none"/>
        </w:rPr>
        <w:t xml:space="preserve">On August 2, 2024, the Food and Drug Administration granted accelerated approval to </w:t>
      </w:r>
      <w:proofErr w:type="spellStart"/>
      <w:r w:rsidRPr="00F1309F">
        <w:rPr>
          <w:rFonts w:eastAsia="Times New Roman" w:cs="Times New Roman"/>
          <w:color w:val="000000" w:themeColor="text1"/>
          <w:sz w:val="22"/>
          <w:szCs w:val="22"/>
          <w:lang w:val="en-US"/>
          <w14:ligatures w14:val="none"/>
        </w:rPr>
        <w:t>afamitresgene</w:t>
      </w:r>
      <w:proofErr w:type="spellEnd"/>
      <w:r w:rsidRPr="00F1309F">
        <w:rPr>
          <w:rFonts w:eastAsia="Times New Roman" w:cs="Times New Roman"/>
          <w:color w:val="000000" w:themeColor="text1"/>
          <w:sz w:val="22"/>
          <w:szCs w:val="22"/>
          <w:lang w:val="en-US"/>
          <w14:ligatures w14:val="none"/>
        </w:rPr>
        <w:t xml:space="preserve"> </w:t>
      </w:r>
      <w:proofErr w:type="spellStart"/>
      <w:r w:rsidRPr="00F1309F">
        <w:rPr>
          <w:rFonts w:eastAsia="Times New Roman" w:cs="Times New Roman"/>
          <w:color w:val="000000" w:themeColor="text1"/>
          <w:sz w:val="22"/>
          <w:szCs w:val="22"/>
          <w:lang w:val="en-US"/>
          <w14:ligatures w14:val="none"/>
        </w:rPr>
        <w:t>autoleucel</w:t>
      </w:r>
      <w:proofErr w:type="spellEnd"/>
      <w:r w:rsidRPr="00F1309F">
        <w:rPr>
          <w:rFonts w:eastAsia="Times New Roman" w:cs="Times New Roman"/>
          <w:color w:val="000000" w:themeColor="text1"/>
          <w:sz w:val="22"/>
          <w:szCs w:val="22"/>
          <w:lang w:val="en-US"/>
          <w14:ligatures w14:val="none"/>
        </w:rPr>
        <w:t xml:space="preserve"> (TECELRA, </w:t>
      </w:r>
      <w:proofErr w:type="spellStart"/>
      <w:r w:rsidRPr="00F1309F">
        <w:rPr>
          <w:rFonts w:eastAsia="Times New Roman" w:cs="Times New Roman"/>
          <w:color w:val="000000" w:themeColor="text1"/>
          <w:sz w:val="22"/>
          <w:szCs w:val="22"/>
          <w:lang w:val="en-US"/>
          <w14:ligatures w14:val="none"/>
        </w:rPr>
        <w:t>Adaptimmune</w:t>
      </w:r>
      <w:proofErr w:type="spellEnd"/>
      <w:r w:rsidRPr="00F1309F">
        <w:rPr>
          <w:rFonts w:eastAsia="Times New Roman" w:cs="Times New Roman"/>
          <w:color w:val="000000" w:themeColor="text1"/>
          <w:sz w:val="22"/>
          <w:szCs w:val="22"/>
          <w:lang w:val="en-US"/>
          <w14:ligatures w14:val="none"/>
        </w:rPr>
        <w:t>, LLC), a melanoma-associated antigen A4 (MAGE-A4)-directed genetically modified autologous T cell immunotherapy, for adults with unresectable or metastatic synovial sarcoma who have received prior chemotherapy, are HLA-A*02:01P, -A*02:02P, -A*02:03P, or -A*02:06P positive and whose tumor expresses the MAGE-A4 antigen as determined by FDA-approved or cleared companion diagnostic devices. Full prescribing information for TECELRA will be posted at </w:t>
      </w:r>
      <w:hyperlink r:id="rId7" w:history="1">
        <w:r w:rsidRPr="00F1309F">
          <w:rPr>
            <w:rFonts w:eastAsia="Times New Roman" w:cs="Times New Roman"/>
            <w:color w:val="000000" w:themeColor="text1"/>
            <w:sz w:val="22"/>
            <w:szCs w:val="22"/>
            <w:u w:val="single"/>
            <w:lang w:val="en-US"/>
            <w14:ligatures w14:val="none"/>
          </w:rPr>
          <w:t>2024 Biological License Application Approvals</w:t>
        </w:r>
      </w:hyperlink>
      <w:r w:rsidRPr="00F1309F">
        <w:rPr>
          <w:rFonts w:eastAsia="Times New Roman" w:cs="Times New Roman"/>
          <w:color w:val="000000" w:themeColor="text1"/>
          <w:sz w:val="22"/>
          <w:szCs w:val="22"/>
          <w:lang w:val="en-US"/>
          <w14:ligatures w14:val="none"/>
        </w:rPr>
        <w:t>.</w:t>
      </w:r>
    </w:p>
    <w:p w14:paraId="3E09365A" w14:textId="77777777" w:rsidR="00F1309F" w:rsidRPr="00F1309F" w:rsidRDefault="00F1309F" w:rsidP="00672681">
      <w:pPr>
        <w:autoSpaceDE w:val="0"/>
        <w:autoSpaceDN w:val="0"/>
        <w:adjustRightInd w:val="0"/>
        <w:spacing w:after="0" w:line="240" w:lineRule="auto"/>
        <w:rPr>
          <w:sz w:val="22"/>
          <w:szCs w:val="22"/>
          <w:lang w:val="en-US"/>
        </w:rPr>
      </w:pPr>
    </w:p>
    <w:sectPr w:rsidR="00F1309F" w:rsidRPr="00F13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llerDaily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TNEJMQuadraa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TNEJMScalaSansLF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OTNEJMScalaSansLF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hitney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hitney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hitney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B53C3"/>
    <w:multiLevelType w:val="hybridMultilevel"/>
    <w:tmpl w:val="10B088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B725F"/>
    <w:multiLevelType w:val="hybridMultilevel"/>
    <w:tmpl w:val="10B0884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029708">
    <w:abstractNumId w:val="1"/>
  </w:num>
  <w:num w:numId="2" w16cid:durableId="48983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E5"/>
    <w:rsid w:val="000637E5"/>
    <w:rsid w:val="00114D4E"/>
    <w:rsid w:val="0013443C"/>
    <w:rsid w:val="0019105F"/>
    <w:rsid w:val="00227203"/>
    <w:rsid w:val="00243D3B"/>
    <w:rsid w:val="00254C04"/>
    <w:rsid w:val="0040561C"/>
    <w:rsid w:val="00457A67"/>
    <w:rsid w:val="004806D1"/>
    <w:rsid w:val="00482445"/>
    <w:rsid w:val="004C1001"/>
    <w:rsid w:val="0053363D"/>
    <w:rsid w:val="00640BC0"/>
    <w:rsid w:val="00672681"/>
    <w:rsid w:val="00693809"/>
    <w:rsid w:val="008A1DF8"/>
    <w:rsid w:val="009606EC"/>
    <w:rsid w:val="009A4F8D"/>
    <w:rsid w:val="00AA1AC4"/>
    <w:rsid w:val="00AD4019"/>
    <w:rsid w:val="00B22923"/>
    <w:rsid w:val="00B415A2"/>
    <w:rsid w:val="00B7465E"/>
    <w:rsid w:val="00CE3E10"/>
    <w:rsid w:val="00CF0E76"/>
    <w:rsid w:val="00D2769F"/>
    <w:rsid w:val="00D80DAF"/>
    <w:rsid w:val="00D8407E"/>
    <w:rsid w:val="00D96CA6"/>
    <w:rsid w:val="00E70857"/>
    <w:rsid w:val="00E9564B"/>
    <w:rsid w:val="00F1309F"/>
    <w:rsid w:val="00F5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977"/>
  <w15:chartTrackingRefBased/>
  <w15:docId w15:val="{4CA33B24-E0D7-4894-AA8E-79EB7FFE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3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3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3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3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3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3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3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3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3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3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3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3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37E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37E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37E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37E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37E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37E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3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3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3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3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3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37E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37E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37E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3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37E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37E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708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customStyle="1" w:styleId="apple-converted-space">
    <w:name w:val="apple-converted-space"/>
    <w:basedOn w:val="Standaardalinea-lettertype"/>
    <w:rsid w:val="00672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da.gov/vaccines-blood-biologics/development-approval-process-cber/2024-biological-license-application-approv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7BC39.CB4FA0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Rutsaert</dc:creator>
  <cp:keywords/>
  <dc:description/>
  <cp:lastModifiedBy>Robert Rutsaert</cp:lastModifiedBy>
  <cp:revision>2</cp:revision>
  <dcterms:created xsi:type="dcterms:W3CDTF">2025-02-12T11:22:00Z</dcterms:created>
  <dcterms:modified xsi:type="dcterms:W3CDTF">2025-02-12T11:22:00Z</dcterms:modified>
</cp:coreProperties>
</file>