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D4966" w14:textId="77777777" w:rsidR="003826CC" w:rsidRPr="003826CC" w:rsidRDefault="003826CC" w:rsidP="003826CC">
      <w:pPr>
        <w:numPr>
          <w:ilvl w:val="0"/>
          <w:numId w:val="2"/>
        </w:numPr>
        <w:jc w:val="left"/>
        <w:rPr>
          <w:b/>
          <w:bCs/>
          <w:sz w:val="36"/>
          <w:szCs w:val="36"/>
          <w:lang w:val="nl-NL"/>
        </w:rPr>
      </w:pPr>
      <w:bookmarkStart w:id="0" w:name="_Hlk112754929"/>
      <w:r w:rsidRPr="003826CC">
        <w:rPr>
          <w:b/>
          <w:bCs/>
          <w:sz w:val="36"/>
          <w:szCs w:val="36"/>
          <w:lang w:val="nl-NL"/>
        </w:rPr>
        <w:t xml:space="preserve">Prioritaire Wijziging 2023 </w:t>
      </w:r>
    </w:p>
    <w:p w14:paraId="357DA793" w14:textId="19141E6A" w:rsidR="002D5A7A" w:rsidRPr="003826CC" w:rsidRDefault="003826CC" w:rsidP="003826CC">
      <w:pPr>
        <w:ind w:left="2893"/>
        <w:rPr>
          <w:b/>
          <w:bCs/>
          <w:sz w:val="36"/>
          <w:szCs w:val="36"/>
          <w:lang w:val="nl-NL"/>
        </w:rPr>
      </w:pPr>
      <w:r w:rsidRPr="003826CC">
        <w:rPr>
          <w:b/>
          <w:bCs/>
          <w:sz w:val="36"/>
          <w:szCs w:val="36"/>
          <w:lang w:val="nl-NL"/>
        </w:rPr>
        <w:t xml:space="preserve">    Modification prioritaire 2023</w:t>
      </w:r>
      <w:bookmarkEnd w:id="0"/>
    </w:p>
    <w:p w14:paraId="7FCAA753" w14:textId="3FDCAAB5" w:rsidR="002D5A7A" w:rsidRDefault="00C842CE" w:rsidP="00C842CE">
      <w:r>
        <w:t>1. Omschrijving – Description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42BA3" w14:paraId="15CC8858" w14:textId="77777777" w:rsidTr="00C842CE">
        <w:tc>
          <w:tcPr>
            <w:tcW w:w="4531" w:type="dxa"/>
          </w:tcPr>
          <w:p w14:paraId="3AFDB62C" w14:textId="4AECAD31" w:rsidR="00C42BA3" w:rsidRPr="003D26B8" w:rsidRDefault="00C42BA3">
            <w:pPr>
              <w:rPr>
                <w:lang w:val="fr-BE"/>
              </w:rPr>
            </w:pPr>
            <w:bookmarkStart w:id="1" w:name="_Hlk112756262"/>
            <w:r w:rsidRPr="003D26B8">
              <w:rPr>
                <w:lang w:val="fr-BE"/>
              </w:rPr>
              <w:t>Budget op jaarbasi</w:t>
            </w:r>
            <w:r w:rsidR="003826CC" w:rsidRPr="003D26B8">
              <w:rPr>
                <w:lang w:val="fr-BE"/>
              </w:rPr>
              <w:t>s</w:t>
            </w:r>
            <w:r w:rsidR="00C842CE" w:rsidRPr="003D26B8">
              <w:rPr>
                <w:lang w:val="fr-BE"/>
              </w:rPr>
              <w:t xml:space="preserve"> :</w:t>
            </w:r>
            <w:r w:rsidRPr="003D26B8">
              <w:rPr>
                <w:lang w:val="fr-BE"/>
              </w:rPr>
              <w:br/>
              <w:t>Budget sur base annuelle</w:t>
            </w:r>
          </w:p>
          <w:p w14:paraId="4500FA7E" w14:textId="40A2A76C" w:rsidR="002D5A7A" w:rsidRPr="003D26B8" w:rsidRDefault="002D5A7A">
            <w:pPr>
              <w:rPr>
                <w:lang w:val="fr-BE"/>
              </w:rPr>
            </w:pPr>
          </w:p>
        </w:tc>
        <w:tc>
          <w:tcPr>
            <w:tcW w:w="4531" w:type="dxa"/>
          </w:tcPr>
          <w:p w14:paraId="51968080" w14:textId="03F736AE" w:rsidR="00C42BA3" w:rsidRDefault="00C42BA3">
            <w:r>
              <w:t>35 miljoen euro</w:t>
            </w:r>
            <w:r w:rsidR="001D0879">
              <w:t xml:space="preserve"> in 2023 (en in 2024)</w:t>
            </w:r>
          </w:p>
        </w:tc>
      </w:tr>
      <w:tr w:rsidR="00C42BA3" w14:paraId="0164DD4E" w14:textId="77777777" w:rsidTr="00C842CE">
        <w:tc>
          <w:tcPr>
            <w:tcW w:w="4531" w:type="dxa"/>
          </w:tcPr>
          <w:p w14:paraId="3443E9CF" w14:textId="74BD19B3" w:rsidR="00C42BA3" w:rsidRDefault="00C42BA3">
            <w:r w:rsidRPr="00C42BA3">
              <w:t>Reglementaire basi</w:t>
            </w:r>
            <w:r>
              <w:t xml:space="preserve">s </w:t>
            </w:r>
            <w:r w:rsidR="00C842CE">
              <w:t>:</w:t>
            </w:r>
          </w:p>
          <w:p w14:paraId="3DD98BBB" w14:textId="77777777" w:rsidR="00C42BA3" w:rsidRDefault="00C42BA3">
            <w:r w:rsidRPr="00C42BA3">
              <w:t>Base réglementaire</w:t>
            </w:r>
          </w:p>
          <w:p w14:paraId="62974347" w14:textId="32428AF4" w:rsidR="002D5A7A" w:rsidRDefault="002D5A7A"/>
        </w:tc>
        <w:tc>
          <w:tcPr>
            <w:tcW w:w="4531" w:type="dxa"/>
          </w:tcPr>
          <w:p w14:paraId="5FFCD42E" w14:textId="7AC83EDA" w:rsidR="00C42BA3" w:rsidRDefault="002D5A7A">
            <w:r>
              <w:t>Nationaal akkoord</w:t>
            </w:r>
            <w:r w:rsidR="001D0879">
              <w:t>, aanpassing sleutelletter</w:t>
            </w:r>
          </w:p>
        </w:tc>
      </w:tr>
      <w:tr w:rsidR="00C42BA3" w14:paraId="24C6143F" w14:textId="77777777" w:rsidTr="00C842CE">
        <w:tc>
          <w:tcPr>
            <w:tcW w:w="4531" w:type="dxa"/>
          </w:tcPr>
          <w:p w14:paraId="6B87CBC7" w14:textId="27B25D25" w:rsidR="00C42BA3" w:rsidRDefault="00C42BA3">
            <w:r w:rsidRPr="00C42BA3">
              <w:t>Reglementaire wijziging ?</w:t>
            </w:r>
            <w:r w:rsidR="0070592B">
              <w:t xml:space="preserve"> :</w:t>
            </w:r>
          </w:p>
          <w:p w14:paraId="6A5F858A" w14:textId="77777777" w:rsidR="00C42BA3" w:rsidRDefault="00C42BA3">
            <w:r w:rsidRPr="00C42BA3">
              <w:t>Modification réglementaire ?</w:t>
            </w:r>
          </w:p>
          <w:p w14:paraId="158A9EBA" w14:textId="5DD25DA6" w:rsidR="002D5A7A" w:rsidRDefault="002D5A7A"/>
        </w:tc>
        <w:tc>
          <w:tcPr>
            <w:tcW w:w="4531" w:type="dxa"/>
          </w:tcPr>
          <w:p w14:paraId="01F8118E" w14:textId="6500F558" w:rsidR="00C42BA3" w:rsidRDefault="002D5A7A">
            <w:r>
              <w:t>Geen</w:t>
            </w:r>
          </w:p>
        </w:tc>
      </w:tr>
      <w:tr w:rsidR="00C42BA3" w14:paraId="7DA21E89" w14:textId="77777777" w:rsidTr="00C842CE">
        <w:tc>
          <w:tcPr>
            <w:tcW w:w="4531" w:type="dxa"/>
          </w:tcPr>
          <w:p w14:paraId="3E5D702E" w14:textId="48C21FBD" w:rsidR="00C42BA3" w:rsidRPr="003D26B8" w:rsidRDefault="00C42BA3">
            <w:pPr>
              <w:rPr>
                <w:lang w:val="fr-BE"/>
              </w:rPr>
            </w:pPr>
            <w:r w:rsidRPr="003D26B8">
              <w:rPr>
                <w:lang w:val="fr-BE"/>
              </w:rPr>
              <w:t>Te doorlopen traject</w:t>
            </w:r>
            <w:r w:rsidR="00C842CE" w:rsidRPr="003D26B8">
              <w:rPr>
                <w:lang w:val="fr-BE"/>
              </w:rPr>
              <w:t xml:space="preserve"> :</w:t>
            </w:r>
          </w:p>
          <w:p w14:paraId="390D126D" w14:textId="77777777" w:rsidR="00C42BA3" w:rsidRPr="003D26B8" w:rsidRDefault="00C42BA3">
            <w:pPr>
              <w:rPr>
                <w:lang w:val="fr-BE"/>
              </w:rPr>
            </w:pPr>
            <w:r w:rsidRPr="003D26B8">
              <w:rPr>
                <w:lang w:val="fr-BE"/>
              </w:rPr>
              <w:t>Trajet à suivre</w:t>
            </w:r>
          </w:p>
          <w:p w14:paraId="5E0371B1" w14:textId="6D92EFF9" w:rsidR="002D5A7A" w:rsidRPr="003D26B8" w:rsidRDefault="002D5A7A">
            <w:pPr>
              <w:rPr>
                <w:lang w:val="fr-BE"/>
              </w:rPr>
            </w:pPr>
          </w:p>
        </w:tc>
        <w:tc>
          <w:tcPr>
            <w:tcW w:w="4531" w:type="dxa"/>
          </w:tcPr>
          <w:p w14:paraId="452D805C" w14:textId="4CF77BB5" w:rsidR="00C42BA3" w:rsidRDefault="002D5A7A">
            <w:r>
              <w:t>NCAZ</w:t>
            </w:r>
          </w:p>
        </w:tc>
      </w:tr>
      <w:tr w:rsidR="00C42BA3" w14:paraId="5A586701" w14:textId="77777777" w:rsidTr="00C842CE">
        <w:tc>
          <w:tcPr>
            <w:tcW w:w="4531" w:type="dxa"/>
          </w:tcPr>
          <w:p w14:paraId="24AC8029" w14:textId="27017DA6" w:rsidR="00C42BA3" w:rsidRDefault="00C42BA3">
            <w:r w:rsidRPr="00C42BA3">
              <w:t>Realistische toepassingsdatum</w:t>
            </w:r>
            <w:r w:rsidR="00C842CE">
              <w:t xml:space="preserve"> :</w:t>
            </w:r>
          </w:p>
          <w:p w14:paraId="29500E96" w14:textId="77777777" w:rsidR="002D5A7A" w:rsidRDefault="00C42BA3">
            <w:r w:rsidRPr="00C42BA3">
              <w:t xml:space="preserve">Date d’application réaliste      </w:t>
            </w:r>
          </w:p>
          <w:p w14:paraId="4F7A7B29" w14:textId="4588B9E3" w:rsidR="00C42BA3" w:rsidRDefault="00C42BA3">
            <w:r w:rsidRPr="00C42BA3">
              <w:t xml:space="preserve">           </w:t>
            </w:r>
          </w:p>
        </w:tc>
        <w:tc>
          <w:tcPr>
            <w:tcW w:w="4531" w:type="dxa"/>
          </w:tcPr>
          <w:p w14:paraId="28D3A472" w14:textId="1033E67E" w:rsidR="00C42BA3" w:rsidRDefault="002D5A7A">
            <w:r>
              <w:t>01/01/2023</w:t>
            </w:r>
          </w:p>
        </w:tc>
      </w:tr>
      <w:tr w:rsidR="00C42BA3" w14:paraId="2772144E" w14:textId="77777777" w:rsidTr="00C842CE">
        <w:tc>
          <w:tcPr>
            <w:tcW w:w="4531" w:type="dxa"/>
          </w:tcPr>
          <w:p w14:paraId="29940268" w14:textId="0C0E08AE" w:rsidR="00C42BA3" w:rsidRDefault="00C42BA3">
            <w:r w:rsidRPr="00C42BA3">
              <w:t>Stand van zaken</w:t>
            </w:r>
            <w:r w:rsidR="00C842CE">
              <w:t xml:space="preserve"> :</w:t>
            </w:r>
          </w:p>
          <w:p w14:paraId="79C1C907" w14:textId="3235B257" w:rsidR="00C42BA3" w:rsidRPr="00C42BA3" w:rsidRDefault="00C42BA3">
            <w:r w:rsidRPr="00C42BA3">
              <w:t>Etat de la situation</w:t>
            </w:r>
          </w:p>
        </w:tc>
        <w:tc>
          <w:tcPr>
            <w:tcW w:w="4531" w:type="dxa"/>
          </w:tcPr>
          <w:p w14:paraId="1A4A1771" w14:textId="4BF5A07F" w:rsidR="00C42BA3" w:rsidRDefault="002D5A7A">
            <w:r>
              <w:t xml:space="preserve">- </w:t>
            </w:r>
          </w:p>
        </w:tc>
      </w:tr>
      <w:bookmarkEnd w:id="1"/>
    </w:tbl>
    <w:p w14:paraId="4DFD105E" w14:textId="669D2DAA" w:rsidR="002E2C6F" w:rsidRDefault="002E2C6F"/>
    <w:p w14:paraId="6D7B6546" w14:textId="0B11311A" w:rsidR="00C42BA3" w:rsidRDefault="003B194C" w:rsidP="00C42BA3">
      <w:r>
        <w:t xml:space="preserve">  </w:t>
      </w:r>
      <w:r w:rsidR="00C42BA3">
        <w:t>Commentaar - Commentaire</w:t>
      </w:r>
      <w:r w:rsidR="00C42BA3">
        <w:tab/>
        <w:t>:</w:t>
      </w:r>
    </w:p>
    <w:p w14:paraId="45E7B6CC" w14:textId="77777777" w:rsidR="0070592B" w:rsidRDefault="0070592B" w:rsidP="00C42BA3"/>
    <w:p w14:paraId="578F871D" w14:textId="001AE773" w:rsidR="00C42BA3" w:rsidRDefault="00C42BA3" w:rsidP="00C42BA3">
      <w:r>
        <w:t>De vraag naar een substantiële opwaardering van de raadplegingshonoraria ligt al jaren op tafel. In diverse akkoorden werden telkens kleine stappen gezet waarmee de onderwaardering t.o.v. technische prestaties echter lang niet is weggewerkt.</w:t>
      </w:r>
    </w:p>
    <w:p w14:paraId="383F567A" w14:textId="77777777" w:rsidR="00C42BA3" w:rsidRDefault="00C42BA3" w:rsidP="00C42BA3">
      <w:r>
        <w:t xml:space="preserve">In het nationaal akkoord 2022-2023, werd nogmaals een engagement ter zake genomen (punt 1: </w:t>
      </w:r>
      <w:r w:rsidRPr="001D0879">
        <w:rPr>
          <w:i/>
          <w:iCs/>
        </w:rPr>
        <w:t>De NCAZ wenst vanaf 2023 een meerjarig traject uit te voeren met betrekking tot de herwaardering van de verstrekkingen bij rechtstreekse patiëntencontacten</w:t>
      </w:r>
      <w:r>
        <w:t>).</w:t>
      </w:r>
    </w:p>
    <w:p w14:paraId="70E55238" w14:textId="77777777" w:rsidR="00C42BA3" w:rsidRDefault="00C42BA3" w:rsidP="00C42BA3">
      <w:r>
        <w:t>Jammer genoeg zijn de werkzaamheden in de werkgroep die zich in de hervorming van de nomenclatuur met raadplegingen en equivalenten bezighield op niets uitgedraaid.</w:t>
      </w:r>
    </w:p>
    <w:p w14:paraId="36EDC65F" w14:textId="6A25DF99" w:rsidR="00C42BA3" w:rsidRDefault="00C42BA3" w:rsidP="00C42BA3">
      <w:r>
        <w:t>Rechtstreekse patiëntencontacten zijn in de eerste plaats raadplegingen en toezicht, al kunnen ook andere verstrekkingen onder die noemer gevat worden (bv. heelkunde</w:t>
      </w:r>
      <w:r w:rsidR="001D0879">
        <w:t>, anesthesie</w:t>
      </w:r>
      <w:r>
        <w:t>).</w:t>
      </w:r>
    </w:p>
    <w:p w14:paraId="5BFF93DD" w14:textId="7ECF16E9" w:rsidR="00C42BA3" w:rsidRDefault="00C42BA3" w:rsidP="00C42BA3">
      <w:r>
        <w:t>De onderwaardering is voor deze twee echter het grootst.</w:t>
      </w:r>
    </w:p>
    <w:p w14:paraId="76D8797F" w14:textId="79A91DF7" w:rsidR="00C42BA3" w:rsidRDefault="00C42BA3" w:rsidP="00C42BA3">
      <w:r>
        <w:t>Voor gehospitaliseerde rechthebbenden zijn er eigenlijk geen verschillen meer tussen wel of niet geconventioneerde artsen. Deconventie gebeurt nu in de eerste plaats om honorari</w:t>
      </w:r>
      <w:r w:rsidR="001D0879">
        <w:t>um</w:t>
      </w:r>
      <w:r>
        <w:t>supplementen op de raadpleging te kunnen vragen.  Aan de vlucht uit het ziekenhuis, met aldaar oplopende wachttijden, moet een halt worden toegeroepen.</w:t>
      </w:r>
    </w:p>
    <w:p w14:paraId="69B9F2C6" w14:textId="77777777" w:rsidR="00C42BA3" w:rsidRDefault="00C42BA3" w:rsidP="00C42BA3"/>
    <w:p w14:paraId="1DA376AA" w14:textId="77777777" w:rsidR="00C42BA3" w:rsidRDefault="00C42BA3" w:rsidP="00C42BA3"/>
    <w:p w14:paraId="55F0E1BA" w14:textId="77777777" w:rsidR="006D129D" w:rsidRDefault="00C42BA3" w:rsidP="00C42BA3">
      <w:r>
        <w:t>Een substantiële opwaardering van alle raadplegings- en toezichthonoraria is aangewezen maar zal wellicht  niet  in één stap kunnen gebeuren. Daarom is een selectie  van disciplines aangewezen waarbij de prioriteit gaat naar deze die weinig of geen technische prestaties leveren.</w:t>
      </w:r>
    </w:p>
    <w:p w14:paraId="755F4089" w14:textId="77777777" w:rsidR="00313610" w:rsidRDefault="00C42BA3" w:rsidP="00C42BA3">
      <w:r>
        <w:t xml:space="preserve">We denken dan in de eerste plaats aan </w:t>
      </w:r>
      <w:r w:rsidR="001D0879">
        <w:t>raadplegi</w:t>
      </w:r>
      <w:r w:rsidR="000F51AD">
        <w:t>n</w:t>
      </w:r>
      <w:r w:rsidR="001D0879">
        <w:t>gen</w:t>
      </w:r>
      <w:r>
        <w:t xml:space="preserve">: </w:t>
      </w:r>
    </w:p>
    <w:p w14:paraId="7E3E3137" w14:textId="77777777" w:rsidR="00313610" w:rsidRDefault="00313610" w:rsidP="00313610">
      <w:pPr>
        <w:pStyle w:val="Lijstalinea"/>
        <w:numPr>
          <w:ilvl w:val="0"/>
          <w:numId w:val="4"/>
        </w:numPr>
      </w:pPr>
      <w:r>
        <w:t xml:space="preserve">Voor medische specialisten: </w:t>
      </w:r>
      <w:r w:rsidR="00C42BA3">
        <w:t>geriatrie, medische oncologie, hematologie,  neurologie, oftalmologie, dermatologie</w:t>
      </w:r>
      <w:r w:rsidR="001D0879">
        <w:t xml:space="preserve"> en toezicht in D- en G-dienst</w:t>
      </w:r>
      <w:r>
        <w:t>.</w:t>
      </w:r>
    </w:p>
    <w:p w14:paraId="25ECA715" w14:textId="79E7C633" w:rsidR="00C42BA3" w:rsidRDefault="00313610" w:rsidP="00313610">
      <w:pPr>
        <w:pStyle w:val="Lijstalinea"/>
        <w:numPr>
          <w:ilvl w:val="0"/>
          <w:numId w:val="4"/>
        </w:numPr>
      </w:pPr>
      <w:r>
        <w:t>V</w:t>
      </w:r>
      <w:r w:rsidR="000F51AD" w:rsidRPr="00124669">
        <w:t>oor algemeen geneeskundige</w:t>
      </w:r>
      <w:r w:rsidR="00B143CF">
        <w:t>n: o</w:t>
      </w:r>
      <w:r w:rsidR="000F51AD" w:rsidRPr="00124669">
        <w:t>pwaardering telefonische raadplegingen op afstand, opwaardering van bezoeken aan verschillende patiënten tijdens eenzelfde verplaatsing</w:t>
      </w:r>
      <w:r w:rsidR="00B143CF">
        <w:t>,</w:t>
      </w:r>
      <w:r w:rsidR="000F51AD" w:rsidRPr="00124669">
        <w:t xml:space="preserve"> opwaardering van langdurige consultatie, opwaardering van beschikbaarheidshonoraria</w:t>
      </w:r>
      <w:r w:rsidR="00192648">
        <w:t xml:space="preserve"> en opwaardering bezoeken aan rusthuizen.</w:t>
      </w:r>
    </w:p>
    <w:p w14:paraId="63D273BD" w14:textId="48EE1493" w:rsidR="00B10DDD" w:rsidRPr="000F51AD" w:rsidRDefault="00B10DDD" w:rsidP="00C42BA3"/>
    <w:p w14:paraId="1019CD85" w14:textId="69DFD09E" w:rsidR="00934D3C" w:rsidRPr="00934D3C" w:rsidRDefault="00934D3C" w:rsidP="00934D3C">
      <w:r>
        <w:rPr>
          <w:b/>
          <w:lang w:val="nl-NL"/>
        </w:rPr>
        <w:t xml:space="preserve">2. </w:t>
      </w:r>
      <w:r w:rsidRPr="00934D3C">
        <w:rPr>
          <w:b/>
          <w:lang w:val="nl-NL"/>
        </w:rPr>
        <w:t>Compenserende structurele maatregel – Mesure structurelle compensatoire</w:t>
      </w:r>
      <w:r w:rsidRPr="00934D3C">
        <w:rPr>
          <w:b/>
          <w:lang w:val="nl-NL"/>
        </w:rPr>
        <w:tab/>
      </w:r>
    </w:p>
    <w:tbl>
      <w:tblPr>
        <w:tblStyle w:val="Tabelraster"/>
        <w:tblW w:w="9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8"/>
        <w:gridCol w:w="4568"/>
      </w:tblGrid>
      <w:tr w:rsidR="00C42BA3" w14:paraId="3C0C5514" w14:textId="77777777" w:rsidTr="00FC1BA9">
        <w:trPr>
          <w:trHeight w:val="290"/>
        </w:trPr>
        <w:tc>
          <w:tcPr>
            <w:tcW w:w="4568" w:type="dxa"/>
          </w:tcPr>
          <w:p w14:paraId="54A6ED3D" w14:textId="5E7C33A4" w:rsidR="00C42BA3" w:rsidRDefault="00934D3C" w:rsidP="00B04036">
            <w:bookmarkStart w:id="2" w:name="_Hlk112756230"/>
            <w:r>
              <w:t>O</w:t>
            </w:r>
            <w:r w:rsidR="0070592B">
              <w:t>mschrijving – Description :</w:t>
            </w:r>
            <w:r w:rsidR="001D0879">
              <w:t xml:space="preserve">  -</w:t>
            </w:r>
          </w:p>
        </w:tc>
        <w:tc>
          <w:tcPr>
            <w:tcW w:w="4568" w:type="dxa"/>
          </w:tcPr>
          <w:p w14:paraId="22E81222" w14:textId="71BB767A" w:rsidR="00C42BA3" w:rsidRDefault="00C42BA3" w:rsidP="00B04036"/>
        </w:tc>
      </w:tr>
      <w:tr w:rsidR="0070592B" w:rsidRPr="000F51AD" w14:paraId="5F26433C" w14:textId="77777777" w:rsidTr="00FC1BA9">
        <w:trPr>
          <w:trHeight w:val="564"/>
        </w:trPr>
        <w:tc>
          <w:tcPr>
            <w:tcW w:w="4568" w:type="dxa"/>
          </w:tcPr>
          <w:p w14:paraId="4A42F78A" w14:textId="77777777" w:rsidR="00FC1BA9" w:rsidRPr="003D26B8" w:rsidRDefault="00FC1BA9" w:rsidP="0070592B">
            <w:pPr>
              <w:rPr>
                <w:lang w:val="fr-BE"/>
              </w:rPr>
            </w:pPr>
          </w:p>
          <w:p w14:paraId="220E5912" w14:textId="77777777" w:rsidR="0070592B" w:rsidRPr="003D26B8" w:rsidRDefault="0070592B" w:rsidP="0070592B">
            <w:pPr>
              <w:rPr>
                <w:lang w:val="fr-BE"/>
              </w:rPr>
            </w:pPr>
            <w:r w:rsidRPr="003D26B8">
              <w:rPr>
                <w:lang w:val="fr-BE"/>
              </w:rPr>
              <w:t xml:space="preserve">Budget op jaarbasis : </w:t>
            </w:r>
            <w:r w:rsidRPr="003D26B8">
              <w:rPr>
                <w:lang w:val="fr-BE"/>
              </w:rPr>
              <w:br/>
              <w:t>Budget sur base annuelle</w:t>
            </w:r>
          </w:p>
          <w:p w14:paraId="754D516B" w14:textId="4D110C36" w:rsidR="00FC1BA9" w:rsidRPr="003D26B8" w:rsidRDefault="00FC1BA9" w:rsidP="0070592B">
            <w:pPr>
              <w:rPr>
                <w:lang w:val="fr-BE"/>
              </w:rPr>
            </w:pPr>
          </w:p>
        </w:tc>
        <w:tc>
          <w:tcPr>
            <w:tcW w:w="4568" w:type="dxa"/>
          </w:tcPr>
          <w:p w14:paraId="323966B7" w14:textId="77777777" w:rsidR="0070592B" w:rsidRPr="003D26B8" w:rsidRDefault="0070592B" w:rsidP="0070592B">
            <w:pPr>
              <w:rPr>
                <w:lang w:val="fr-BE"/>
              </w:rPr>
            </w:pPr>
          </w:p>
        </w:tc>
      </w:tr>
      <w:tr w:rsidR="0070592B" w14:paraId="0B6B82F9" w14:textId="77777777" w:rsidTr="00FC1BA9">
        <w:trPr>
          <w:trHeight w:val="580"/>
        </w:trPr>
        <w:tc>
          <w:tcPr>
            <w:tcW w:w="4568" w:type="dxa"/>
          </w:tcPr>
          <w:p w14:paraId="4FECFFB3" w14:textId="6A41D5A0" w:rsidR="0070592B" w:rsidRDefault="0070592B" w:rsidP="0070592B">
            <w:r w:rsidRPr="00C42BA3">
              <w:t>Reglementaire basi</w:t>
            </w:r>
            <w:r>
              <w:t>s :</w:t>
            </w:r>
          </w:p>
          <w:p w14:paraId="13AE047D" w14:textId="77777777" w:rsidR="0070592B" w:rsidRDefault="0070592B" w:rsidP="0070592B">
            <w:r w:rsidRPr="00C42BA3">
              <w:t>Base réglementaire</w:t>
            </w:r>
          </w:p>
          <w:p w14:paraId="59EE3CF2" w14:textId="7F9BB64F" w:rsidR="00FC1BA9" w:rsidRDefault="00FC1BA9" w:rsidP="0070592B"/>
        </w:tc>
        <w:tc>
          <w:tcPr>
            <w:tcW w:w="4568" w:type="dxa"/>
          </w:tcPr>
          <w:p w14:paraId="23A4FC30" w14:textId="77777777" w:rsidR="0070592B" w:rsidRDefault="0070592B" w:rsidP="0070592B"/>
        </w:tc>
      </w:tr>
      <w:tr w:rsidR="0070592B" w14:paraId="2332C10A" w14:textId="77777777" w:rsidTr="00FC1BA9">
        <w:trPr>
          <w:trHeight w:val="854"/>
        </w:trPr>
        <w:tc>
          <w:tcPr>
            <w:tcW w:w="4568" w:type="dxa"/>
          </w:tcPr>
          <w:p w14:paraId="2867585E" w14:textId="1CFE1FC6" w:rsidR="0070592B" w:rsidRDefault="0070592B" w:rsidP="0070592B">
            <w:pPr>
              <w:rPr>
                <w:lang w:val="nl-NL"/>
              </w:rPr>
            </w:pPr>
            <w:r w:rsidRPr="0070592B">
              <w:rPr>
                <w:lang w:val="nl-NL"/>
              </w:rPr>
              <w:t xml:space="preserve">Reglementaire wijziging </w:t>
            </w:r>
            <w:r>
              <w:rPr>
                <w:lang w:val="nl-NL"/>
              </w:rPr>
              <w:t>? :</w:t>
            </w:r>
          </w:p>
          <w:p w14:paraId="0B27B24D" w14:textId="19A9F6A2" w:rsidR="0070592B" w:rsidRPr="0070592B" w:rsidRDefault="0070592B" w:rsidP="0070592B">
            <w:pPr>
              <w:rPr>
                <w:lang w:val="nl-NL"/>
              </w:rPr>
            </w:pPr>
            <w:r w:rsidRPr="0070592B">
              <w:rPr>
                <w:lang w:val="nl-NL"/>
              </w:rPr>
              <w:t>Modification réglementaire ?</w:t>
            </w:r>
          </w:p>
          <w:p w14:paraId="368C5383" w14:textId="77777777" w:rsidR="0070592B" w:rsidRDefault="0070592B" w:rsidP="0070592B"/>
        </w:tc>
        <w:tc>
          <w:tcPr>
            <w:tcW w:w="4568" w:type="dxa"/>
          </w:tcPr>
          <w:p w14:paraId="406CA640" w14:textId="77777777" w:rsidR="0070592B" w:rsidRDefault="0070592B" w:rsidP="0070592B"/>
        </w:tc>
      </w:tr>
      <w:tr w:rsidR="0070592B" w:rsidRPr="000F51AD" w14:paraId="152A1466" w14:textId="77777777" w:rsidTr="00FC1BA9">
        <w:trPr>
          <w:trHeight w:val="854"/>
        </w:trPr>
        <w:tc>
          <w:tcPr>
            <w:tcW w:w="4568" w:type="dxa"/>
          </w:tcPr>
          <w:p w14:paraId="7B7A626F" w14:textId="77777777" w:rsidR="0070592B" w:rsidRPr="003D26B8" w:rsidRDefault="0070592B" w:rsidP="0070592B">
            <w:pPr>
              <w:rPr>
                <w:lang w:val="fr-BE"/>
              </w:rPr>
            </w:pPr>
            <w:r w:rsidRPr="003D26B8">
              <w:rPr>
                <w:lang w:val="fr-BE"/>
              </w:rPr>
              <w:t>Te doorlopen traject</w:t>
            </w:r>
            <w:r w:rsidRPr="003D26B8">
              <w:rPr>
                <w:lang w:val="fr-BE"/>
              </w:rPr>
              <w:tab/>
              <w:t xml:space="preserve">: </w:t>
            </w:r>
          </w:p>
          <w:p w14:paraId="4A98B61B" w14:textId="5701CF4B" w:rsidR="0070592B" w:rsidRPr="003D26B8" w:rsidRDefault="0070592B" w:rsidP="0070592B">
            <w:pPr>
              <w:rPr>
                <w:lang w:val="fr-BE"/>
              </w:rPr>
            </w:pPr>
            <w:r w:rsidRPr="003D26B8">
              <w:rPr>
                <w:lang w:val="fr-BE"/>
              </w:rPr>
              <w:t>Trajet à suivre</w:t>
            </w:r>
          </w:p>
          <w:p w14:paraId="6D2463AA" w14:textId="77777777" w:rsidR="0070592B" w:rsidRPr="003D26B8" w:rsidRDefault="0070592B" w:rsidP="0070592B">
            <w:pPr>
              <w:rPr>
                <w:lang w:val="fr-BE"/>
              </w:rPr>
            </w:pPr>
          </w:p>
        </w:tc>
        <w:tc>
          <w:tcPr>
            <w:tcW w:w="4568" w:type="dxa"/>
          </w:tcPr>
          <w:p w14:paraId="28105217" w14:textId="77777777" w:rsidR="0070592B" w:rsidRPr="003D26B8" w:rsidRDefault="0070592B" w:rsidP="0070592B">
            <w:pPr>
              <w:rPr>
                <w:lang w:val="fr-BE"/>
              </w:rPr>
            </w:pPr>
          </w:p>
        </w:tc>
      </w:tr>
      <w:tr w:rsidR="001A3C4E" w14:paraId="6D2A228A" w14:textId="77777777" w:rsidTr="00FC1BA9">
        <w:trPr>
          <w:trHeight w:val="854"/>
        </w:trPr>
        <w:tc>
          <w:tcPr>
            <w:tcW w:w="4568" w:type="dxa"/>
          </w:tcPr>
          <w:p w14:paraId="7BDC89B6" w14:textId="77777777" w:rsidR="00FC1BA9" w:rsidRDefault="00FC1BA9" w:rsidP="00FC1BA9">
            <w:pPr>
              <w:rPr>
                <w:lang w:val="nl-NL"/>
              </w:rPr>
            </w:pPr>
            <w:r w:rsidRPr="00FC1BA9">
              <w:rPr>
                <w:lang w:val="nl-NL"/>
              </w:rPr>
              <w:t>Toepassingsdatum</w:t>
            </w:r>
            <w:r w:rsidRPr="00FC1BA9">
              <w:rPr>
                <w:lang w:val="nl-NL"/>
              </w:rPr>
              <w:tab/>
              <w:t xml:space="preserve">: </w:t>
            </w:r>
          </w:p>
          <w:p w14:paraId="7B08138E" w14:textId="2F521AD7" w:rsidR="00FC1BA9" w:rsidRPr="00FC1BA9" w:rsidRDefault="00FC1BA9" w:rsidP="00FC1BA9">
            <w:pPr>
              <w:rPr>
                <w:lang w:val="nl-NL"/>
              </w:rPr>
            </w:pPr>
            <w:r w:rsidRPr="00FC1BA9">
              <w:rPr>
                <w:lang w:val="nl-NL"/>
              </w:rPr>
              <w:t>Date d’application</w:t>
            </w:r>
          </w:p>
          <w:p w14:paraId="42A1790D" w14:textId="77777777" w:rsidR="001A3C4E" w:rsidRPr="0070592B" w:rsidRDefault="001A3C4E" w:rsidP="0070592B">
            <w:pPr>
              <w:rPr>
                <w:lang w:val="nl-NL"/>
              </w:rPr>
            </w:pPr>
          </w:p>
        </w:tc>
        <w:tc>
          <w:tcPr>
            <w:tcW w:w="4568" w:type="dxa"/>
          </w:tcPr>
          <w:p w14:paraId="47ADAF47" w14:textId="77777777" w:rsidR="001A3C4E" w:rsidRDefault="001A3C4E" w:rsidP="0070592B"/>
        </w:tc>
      </w:tr>
      <w:tr w:rsidR="001A3C4E" w14:paraId="5C6519D2" w14:textId="77777777" w:rsidTr="00FC1BA9">
        <w:trPr>
          <w:trHeight w:val="854"/>
        </w:trPr>
        <w:tc>
          <w:tcPr>
            <w:tcW w:w="4568" w:type="dxa"/>
          </w:tcPr>
          <w:p w14:paraId="4B90A575" w14:textId="77777777" w:rsidR="00FC1BA9" w:rsidRDefault="00FC1BA9" w:rsidP="00FC1BA9">
            <w:pPr>
              <w:rPr>
                <w:lang w:val="nl-NL"/>
              </w:rPr>
            </w:pPr>
            <w:r w:rsidRPr="00FC1BA9">
              <w:rPr>
                <w:lang w:val="nl-NL"/>
              </w:rPr>
              <w:t>Stand van zaken</w:t>
            </w:r>
            <w:r w:rsidRPr="00FC1BA9">
              <w:rPr>
                <w:lang w:val="nl-NL"/>
              </w:rPr>
              <w:tab/>
              <w:t xml:space="preserve">: </w:t>
            </w:r>
          </w:p>
          <w:p w14:paraId="0DC6268B" w14:textId="77211788" w:rsidR="00FC1BA9" w:rsidRPr="00FC1BA9" w:rsidRDefault="00FC1BA9" w:rsidP="00FC1BA9">
            <w:pPr>
              <w:rPr>
                <w:lang w:val="nl-NL"/>
              </w:rPr>
            </w:pPr>
            <w:r w:rsidRPr="00FC1BA9">
              <w:rPr>
                <w:lang w:val="nl-NL"/>
              </w:rPr>
              <w:t>Etat de la situation</w:t>
            </w:r>
          </w:p>
          <w:p w14:paraId="36C5DF19" w14:textId="77777777" w:rsidR="001A3C4E" w:rsidRPr="0070592B" w:rsidRDefault="001A3C4E" w:rsidP="0070592B">
            <w:pPr>
              <w:rPr>
                <w:lang w:val="nl-NL"/>
              </w:rPr>
            </w:pPr>
          </w:p>
        </w:tc>
        <w:tc>
          <w:tcPr>
            <w:tcW w:w="4568" w:type="dxa"/>
          </w:tcPr>
          <w:p w14:paraId="600C8C09" w14:textId="77777777" w:rsidR="001A3C4E" w:rsidRDefault="001A3C4E" w:rsidP="0070592B"/>
        </w:tc>
      </w:tr>
      <w:tr w:rsidR="00FC1BA9" w14:paraId="14B80E14" w14:textId="77777777" w:rsidTr="00FC1BA9">
        <w:trPr>
          <w:trHeight w:val="854"/>
        </w:trPr>
        <w:tc>
          <w:tcPr>
            <w:tcW w:w="4568" w:type="dxa"/>
          </w:tcPr>
          <w:p w14:paraId="095ECFC7" w14:textId="5AD279B5" w:rsidR="00FC1BA9" w:rsidRPr="00FC1BA9" w:rsidRDefault="00FC1BA9" w:rsidP="00FC1BA9">
            <w:pPr>
              <w:rPr>
                <w:lang w:val="nl-NL"/>
              </w:rPr>
            </w:pPr>
            <w:r w:rsidRPr="00FC1BA9">
              <w:rPr>
                <w:lang w:val="nl-NL"/>
              </w:rPr>
              <w:t xml:space="preserve">Commentaar </w:t>
            </w:r>
            <w:r>
              <w:rPr>
                <w:lang w:val="nl-NL"/>
              </w:rPr>
              <w:t>–</w:t>
            </w:r>
            <w:r w:rsidRPr="00FC1BA9">
              <w:rPr>
                <w:lang w:val="nl-NL"/>
              </w:rPr>
              <w:t xml:space="preserve"> Commentaire</w:t>
            </w:r>
            <w:r>
              <w:rPr>
                <w:lang w:val="nl-NL"/>
              </w:rPr>
              <w:t xml:space="preserve"> : </w:t>
            </w:r>
          </w:p>
        </w:tc>
        <w:tc>
          <w:tcPr>
            <w:tcW w:w="4568" w:type="dxa"/>
          </w:tcPr>
          <w:p w14:paraId="1555B972" w14:textId="77777777" w:rsidR="00FC1BA9" w:rsidRDefault="00FC1BA9" w:rsidP="0070592B"/>
        </w:tc>
      </w:tr>
    </w:tbl>
    <w:bookmarkEnd w:id="2"/>
    <w:p w14:paraId="42A2B2BF" w14:textId="6C328DDD" w:rsidR="00C42BA3" w:rsidRDefault="00A30C52" w:rsidP="00C42BA3">
      <w:r>
        <w:t xml:space="preserve">   </w:t>
      </w:r>
    </w:p>
    <w:p w14:paraId="06E15226" w14:textId="7EAEE861" w:rsidR="00C42BA3" w:rsidRDefault="00C42BA3" w:rsidP="00C42BA3"/>
    <w:sectPr w:rsidR="00C42B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2201"/>
    <w:multiLevelType w:val="hybridMultilevel"/>
    <w:tmpl w:val="C2E8DBA2"/>
    <w:lvl w:ilvl="0" w:tplc="F280DB3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35F7A72"/>
    <w:multiLevelType w:val="hybridMultilevel"/>
    <w:tmpl w:val="820A1C16"/>
    <w:lvl w:ilvl="0" w:tplc="FFFFFFFF">
      <w:start w:val="1"/>
      <w:numFmt w:val="upperLetter"/>
      <w:lvlText w:val="%1."/>
      <w:lvlJc w:val="left"/>
      <w:pPr>
        <w:ind w:left="3253" w:hanging="360"/>
        <w:jc w:val="right"/>
      </w:pPr>
      <w:rPr>
        <w:rFonts w:ascii="Arial" w:eastAsia="Arial" w:hAnsi="Arial" w:cs="Arial" w:hint="default"/>
        <w:b/>
        <w:bCs/>
        <w:i w:val="0"/>
        <w:iCs w:val="0"/>
        <w:spacing w:val="-1"/>
        <w:w w:val="99"/>
        <w:sz w:val="32"/>
        <w:szCs w:val="32"/>
        <w:lang w:val="nl-NL" w:eastAsia="en-US" w:bidi="ar-SA"/>
      </w:rPr>
    </w:lvl>
    <w:lvl w:ilvl="1" w:tplc="FFFFFFFF">
      <w:numFmt w:val="bullet"/>
      <w:lvlText w:val="•"/>
      <w:lvlJc w:val="left"/>
      <w:pPr>
        <w:ind w:left="3930" w:hanging="360"/>
      </w:pPr>
      <w:rPr>
        <w:rFonts w:hint="default"/>
        <w:lang w:val="nl-NL" w:eastAsia="en-US" w:bidi="ar-SA"/>
      </w:rPr>
    </w:lvl>
    <w:lvl w:ilvl="2" w:tplc="FFFFFFFF">
      <w:numFmt w:val="bullet"/>
      <w:lvlText w:val="•"/>
      <w:lvlJc w:val="left"/>
      <w:pPr>
        <w:ind w:left="4600" w:hanging="360"/>
      </w:pPr>
      <w:rPr>
        <w:rFonts w:hint="default"/>
        <w:lang w:val="nl-NL" w:eastAsia="en-US" w:bidi="ar-SA"/>
      </w:rPr>
    </w:lvl>
    <w:lvl w:ilvl="3" w:tplc="FFFFFFFF">
      <w:numFmt w:val="bullet"/>
      <w:lvlText w:val="•"/>
      <w:lvlJc w:val="left"/>
      <w:pPr>
        <w:ind w:left="5270" w:hanging="360"/>
      </w:pPr>
      <w:rPr>
        <w:rFonts w:hint="default"/>
        <w:lang w:val="nl-NL" w:eastAsia="en-US" w:bidi="ar-SA"/>
      </w:rPr>
    </w:lvl>
    <w:lvl w:ilvl="4" w:tplc="FFFFFFFF">
      <w:numFmt w:val="bullet"/>
      <w:lvlText w:val="•"/>
      <w:lvlJc w:val="left"/>
      <w:pPr>
        <w:ind w:left="5940" w:hanging="360"/>
      </w:pPr>
      <w:rPr>
        <w:rFonts w:hint="default"/>
        <w:lang w:val="nl-NL" w:eastAsia="en-US" w:bidi="ar-SA"/>
      </w:rPr>
    </w:lvl>
    <w:lvl w:ilvl="5" w:tplc="FFFFFFFF">
      <w:numFmt w:val="bullet"/>
      <w:lvlText w:val="•"/>
      <w:lvlJc w:val="left"/>
      <w:pPr>
        <w:ind w:left="6610" w:hanging="360"/>
      </w:pPr>
      <w:rPr>
        <w:rFonts w:hint="default"/>
        <w:lang w:val="nl-NL" w:eastAsia="en-US" w:bidi="ar-SA"/>
      </w:rPr>
    </w:lvl>
    <w:lvl w:ilvl="6" w:tplc="FFFFFFFF">
      <w:numFmt w:val="bullet"/>
      <w:lvlText w:val="•"/>
      <w:lvlJc w:val="left"/>
      <w:pPr>
        <w:ind w:left="7280" w:hanging="360"/>
      </w:pPr>
      <w:rPr>
        <w:rFonts w:hint="default"/>
        <w:lang w:val="nl-NL" w:eastAsia="en-US" w:bidi="ar-SA"/>
      </w:rPr>
    </w:lvl>
    <w:lvl w:ilvl="7" w:tplc="FFFFFFFF">
      <w:numFmt w:val="bullet"/>
      <w:lvlText w:val="•"/>
      <w:lvlJc w:val="left"/>
      <w:pPr>
        <w:ind w:left="7950" w:hanging="360"/>
      </w:pPr>
      <w:rPr>
        <w:rFonts w:hint="default"/>
        <w:lang w:val="nl-NL" w:eastAsia="en-US" w:bidi="ar-SA"/>
      </w:rPr>
    </w:lvl>
    <w:lvl w:ilvl="8" w:tplc="FFFFFFFF">
      <w:numFmt w:val="bullet"/>
      <w:lvlText w:val="•"/>
      <w:lvlJc w:val="left"/>
      <w:pPr>
        <w:ind w:left="8620" w:hanging="360"/>
      </w:pPr>
      <w:rPr>
        <w:rFonts w:hint="default"/>
        <w:lang w:val="nl-NL" w:eastAsia="en-US" w:bidi="ar-SA"/>
      </w:rPr>
    </w:lvl>
  </w:abstractNum>
  <w:abstractNum w:abstractNumId="2" w15:restartNumberingAfterBreak="0">
    <w:nsid w:val="56E02A23"/>
    <w:multiLevelType w:val="hybridMultilevel"/>
    <w:tmpl w:val="820A1C16"/>
    <w:lvl w:ilvl="0" w:tplc="D81C5880">
      <w:start w:val="1"/>
      <w:numFmt w:val="upperLetter"/>
      <w:lvlText w:val="%1."/>
      <w:lvlJc w:val="left"/>
      <w:pPr>
        <w:ind w:left="3253" w:hanging="360"/>
        <w:jc w:val="right"/>
      </w:pPr>
      <w:rPr>
        <w:rFonts w:ascii="Arial" w:eastAsia="Arial" w:hAnsi="Arial" w:cs="Arial" w:hint="default"/>
        <w:b/>
        <w:bCs/>
        <w:i w:val="0"/>
        <w:iCs w:val="0"/>
        <w:spacing w:val="-1"/>
        <w:w w:val="99"/>
        <w:sz w:val="32"/>
        <w:szCs w:val="32"/>
        <w:lang w:val="nl-NL" w:eastAsia="en-US" w:bidi="ar-SA"/>
      </w:rPr>
    </w:lvl>
    <w:lvl w:ilvl="1" w:tplc="A9BAFA20">
      <w:numFmt w:val="bullet"/>
      <w:lvlText w:val="•"/>
      <w:lvlJc w:val="left"/>
      <w:pPr>
        <w:ind w:left="3930" w:hanging="360"/>
      </w:pPr>
      <w:rPr>
        <w:rFonts w:hint="default"/>
        <w:lang w:val="nl-NL" w:eastAsia="en-US" w:bidi="ar-SA"/>
      </w:rPr>
    </w:lvl>
    <w:lvl w:ilvl="2" w:tplc="57ACB4E4">
      <w:numFmt w:val="bullet"/>
      <w:lvlText w:val="•"/>
      <w:lvlJc w:val="left"/>
      <w:pPr>
        <w:ind w:left="4600" w:hanging="360"/>
      </w:pPr>
      <w:rPr>
        <w:rFonts w:hint="default"/>
        <w:lang w:val="nl-NL" w:eastAsia="en-US" w:bidi="ar-SA"/>
      </w:rPr>
    </w:lvl>
    <w:lvl w:ilvl="3" w:tplc="2DF43622">
      <w:numFmt w:val="bullet"/>
      <w:lvlText w:val="•"/>
      <w:lvlJc w:val="left"/>
      <w:pPr>
        <w:ind w:left="5270" w:hanging="360"/>
      </w:pPr>
      <w:rPr>
        <w:rFonts w:hint="default"/>
        <w:lang w:val="nl-NL" w:eastAsia="en-US" w:bidi="ar-SA"/>
      </w:rPr>
    </w:lvl>
    <w:lvl w:ilvl="4" w:tplc="0D605EFE">
      <w:numFmt w:val="bullet"/>
      <w:lvlText w:val="•"/>
      <w:lvlJc w:val="left"/>
      <w:pPr>
        <w:ind w:left="5940" w:hanging="360"/>
      </w:pPr>
      <w:rPr>
        <w:rFonts w:hint="default"/>
        <w:lang w:val="nl-NL" w:eastAsia="en-US" w:bidi="ar-SA"/>
      </w:rPr>
    </w:lvl>
    <w:lvl w:ilvl="5" w:tplc="9A7615B6">
      <w:numFmt w:val="bullet"/>
      <w:lvlText w:val="•"/>
      <w:lvlJc w:val="left"/>
      <w:pPr>
        <w:ind w:left="6610" w:hanging="360"/>
      </w:pPr>
      <w:rPr>
        <w:rFonts w:hint="default"/>
        <w:lang w:val="nl-NL" w:eastAsia="en-US" w:bidi="ar-SA"/>
      </w:rPr>
    </w:lvl>
    <w:lvl w:ilvl="6" w:tplc="64906E28">
      <w:numFmt w:val="bullet"/>
      <w:lvlText w:val="•"/>
      <w:lvlJc w:val="left"/>
      <w:pPr>
        <w:ind w:left="7280" w:hanging="360"/>
      </w:pPr>
      <w:rPr>
        <w:rFonts w:hint="default"/>
        <w:lang w:val="nl-NL" w:eastAsia="en-US" w:bidi="ar-SA"/>
      </w:rPr>
    </w:lvl>
    <w:lvl w:ilvl="7" w:tplc="83386238">
      <w:numFmt w:val="bullet"/>
      <w:lvlText w:val="•"/>
      <w:lvlJc w:val="left"/>
      <w:pPr>
        <w:ind w:left="7950" w:hanging="360"/>
      </w:pPr>
      <w:rPr>
        <w:rFonts w:hint="default"/>
        <w:lang w:val="nl-NL" w:eastAsia="en-US" w:bidi="ar-SA"/>
      </w:rPr>
    </w:lvl>
    <w:lvl w:ilvl="8" w:tplc="9A74D188">
      <w:numFmt w:val="bullet"/>
      <w:lvlText w:val="•"/>
      <w:lvlJc w:val="left"/>
      <w:pPr>
        <w:ind w:left="8620" w:hanging="360"/>
      </w:pPr>
      <w:rPr>
        <w:rFonts w:hint="default"/>
        <w:lang w:val="nl-NL" w:eastAsia="en-US" w:bidi="ar-SA"/>
      </w:rPr>
    </w:lvl>
  </w:abstractNum>
  <w:abstractNum w:abstractNumId="3" w15:restartNumberingAfterBreak="0">
    <w:nsid w:val="636B3E45"/>
    <w:multiLevelType w:val="hybridMultilevel"/>
    <w:tmpl w:val="DFD0DA5C"/>
    <w:lvl w:ilvl="0" w:tplc="FFFFFFFF">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05181729">
    <w:abstractNumId w:val="2"/>
  </w:num>
  <w:num w:numId="2" w16cid:durableId="438641560">
    <w:abstractNumId w:val="1"/>
  </w:num>
  <w:num w:numId="3" w16cid:durableId="1454130447">
    <w:abstractNumId w:val="0"/>
  </w:num>
  <w:num w:numId="4" w16cid:durableId="4182134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BA3"/>
    <w:rsid w:val="000D34A1"/>
    <w:rsid w:val="000F51AD"/>
    <w:rsid w:val="00124669"/>
    <w:rsid w:val="00192648"/>
    <w:rsid w:val="001A3C4E"/>
    <w:rsid w:val="001D0879"/>
    <w:rsid w:val="002D5A7A"/>
    <w:rsid w:val="002E2C6F"/>
    <w:rsid w:val="00313610"/>
    <w:rsid w:val="003826CC"/>
    <w:rsid w:val="003B194C"/>
    <w:rsid w:val="003D26B8"/>
    <w:rsid w:val="005D29BB"/>
    <w:rsid w:val="00616E1C"/>
    <w:rsid w:val="006D129D"/>
    <w:rsid w:val="0070592B"/>
    <w:rsid w:val="00934D3C"/>
    <w:rsid w:val="00A30C52"/>
    <w:rsid w:val="00B10DDD"/>
    <w:rsid w:val="00B143CF"/>
    <w:rsid w:val="00C42BA3"/>
    <w:rsid w:val="00C842CE"/>
    <w:rsid w:val="00FC1BA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4388F"/>
  <w15:chartTrackingRefBased/>
  <w15:docId w15:val="{69D97D30-0611-4D79-9DB8-926C70F7B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C42BA3"/>
    <w:pPr>
      <w:widowControl w:val="0"/>
      <w:autoSpaceDE w:val="0"/>
      <w:autoSpaceDN w:val="0"/>
      <w:spacing w:before="72" w:after="0" w:line="240" w:lineRule="auto"/>
      <w:ind w:left="3145" w:right="1971" w:hanging="534"/>
      <w:outlineLvl w:val="0"/>
    </w:pPr>
    <w:rPr>
      <w:rFonts w:ascii="Arial" w:eastAsia="Arial" w:hAnsi="Arial" w:cs="Arial"/>
      <w:b/>
      <w:bCs/>
      <w:sz w:val="32"/>
      <w:szCs w:val="3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42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C42BA3"/>
    <w:rPr>
      <w:rFonts w:ascii="Arial" w:eastAsia="Arial" w:hAnsi="Arial" w:cs="Arial"/>
      <w:b/>
      <w:bCs/>
      <w:sz w:val="32"/>
      <w:szCs w:val="32"/>
      <w:lang w:val="nl-NL"/>
    </w:rPr>
  </w:style>
  <w:style w:type="paragraph" w:styleId="Lijstalinea">
    <w:name w:val="List Paragraph"/>
    <w:basedOn w:val="Standaard"/>
    <w:uiPriority w:val="34"/>
    <w:qFormat/>
    <w:rsid w:val="00C842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90150-CF79-4A78-96FD-878C78EAA6F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2511</Characters>
  <Application>Microsoft Office Word</Application>
  <DocSecurity>0</DocSecurity>
  <Lines>20</Lines>
  <Paragraphs>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Natascha Van Dam</dc:creator>
  <cp:keywords/>
  <dc:description/>
  <cp:lastModifiedBy>thomas gevaert</cp:lastModifiedBy>
  <cp:revision>2</cp:revision>
  <dcterms:created xsi:type="dcterms:W3CDTF">2022-09-05T14:26:00Z</dcterms:created>
  <dcterms:modified xsi:type="dcterms:W3CDTF">2022-09-05T14:26:00Z</dcterms:modified>
</cp:coreProperties>
</file>