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1B06A" w14:textId="00BEC895" w:rsidR="00C05A77" w:rsidRPr="00C05A77" w:rsidRDefault="00C05A77" w:rsidP="00C05A77">
      <w:pPr>
        <w:spacing w:after="0" w:line="240" w:lineRule="auto"/>
        <w:rPr>
          <w:rFonts w:ascii="Verdana" w:hAnsi="Verdana"/>
          <w:sz w:val="20"/>
          <w:szCs w:val="20"/>
          <w:lang w:val="nl-BE"/>
        </w:rPr>
      </w:pPr>
      <w:r w:rsidRPr="00C05A77">
        <w:rPr>
          <w:rFonts w:ascii="Verdana" w:hAnsi="Verdana"/>
          <w:sz w:val="20"/>
          <w:szCs w:val="20"/>
          <w:lang w:val="nl-BE"/>
        </w:rPr>
        <w:t xml:space="preserve">Deze communicatie is </w:t>
      </w:r>
      <w:r>
        <w:rPr>
          <w:rFonts w:ascii="Verdana" w:hAnsi="Verdana"/>
          <w:sz w:val="20"/>
          <w:szCs w:val="20"/>
          <w:lang w:val="nl-BE"/>
        </w:rPr>
        <w:t>opgesteld</w:t>
      </w:r>
      <w:r w:rsidRPr="00C05A77">
        <w:rPr>
          <w:rFonts w:ascii="Verdana" w:hAnsi="Verdana"/>
          <w:sz w:val="20"/>
          <w:szCs w:val="20"/>
          <w:lang w:val="nl-BE"/>
        </w:rPr>
        <w:t xml:space="preserve"> voor:</w:t>
      </w:r>
    </w:p>
    <w:p w14:paraId="34D81291" w14:textId="6F7F0258" w:rsidR="000D5120" w:rsidRDefault="00FA454F" w:rsidP="00C05A77">
      <w:pPr>
        <w:pStyle w:val="Lijstalinea"/>
        <w:numPr>
          <w:ilvl w:val="0"/>
          <w:numId w:val="13"/>
        </w:numPr>
        <w:spacing w:after="0" w:line="240" w:lineRule="auto"/>
        <w:rPr>
          <w:rFonts w:ascii="Verdana" w:hAnsi="Verdana"/>
          <w:sz w:val="20"/>
          <w:szCs w:val="20"/>
          <w:lang w:val="nl-BE"/>
        </w:rPr>
      </w:pPr>
      <w:r w:rsidRPr="000F3EB8">
        <w:rPr>
          <w:rFonts w:ascii="Verdana" w:hAnsi="Verdana"/>
          <w:sz w:val="20"/>
          <w:szCs w:val="20"/>
          <w:lang w:val="nl-BE"/>
        </w:rPr>
        <w:t>Houders van een vergunning voor het in de handel brengen (VHB-houders)</w:t>
      </w:r>
    </w:p>
    <w:p w14:paraId="0A60F9E1" w14:textId="10B207A9" w:rsidR="00C05A77" w:rsidRPr="000F3EB8" w:rsidRDefault="00C05A77" w:rsidP="00C05A77">
      <w:pPr>
        <w:pStyle w:val="Lijstalinea"/>
        <w:numPr>
          <w:ilvl w:val="0"/>
          <w:numId w:val="13"/>
        </w:numPr>
        <w:spacing w:after="0" w:line="240" w:lineRule="auto"/>
        <w:rPr>
          <w:rFonts w:ascii="Verdana" w:hAnsi="Verdana"/>
          <w:sz w:val="20"/>
          <w:szCs w:val="20"/>
          <w:lang w:val="nl-BE"/>
        </w:rPr>
      </w:pPr>
      <w:r w:rsidRPr="000F3EB8">
        <w:rPr>
          <w:rFonts w:ascii="Verdana" w:hAnsi="Verdana"/>
          <w:sz w:val="20"/>
          <w:szCs w:val="20"/>
          <w:lang w:val="nl-BE"/>
        </w:rPr>
        <w:t>G</w:t>
      </w:r>
      <w:r w:rsidR="00D55DAF" w:rsidRPr="000F3EB8">
        <w:rPr>
          <w:rFonts w:ascii="Verdana" w:hAnsi="Verdana"/>
          <w:sz w:val="20"/>
          <w:szCs w:val="20"/>
          <w:lang w:val="nl-BE"/>
        </w:rPr>
        <w:t>roothandelaar</w:t>
      </w:r>
      <w:r w:rsidR="007875C5" w:rsidRPr="000F3EB8">
        <w:rPr>
          <w:rFonts w:ascii="Verdana" w:hAnsi="Verdana"/>
          <w:sz w:val="20"/>
          <w:szCs w:val="20"/>
          <w:lang w:val="nl-BE"/>
        </w:rPr>
        <w:t>s en groothandelaar</w:t>
      </w:r>
      <w:r w:rsidR="005B0A6E">
        <w:rPr>
          <w:rFonts w:ascii="Verdana" w:hAnsi="Verdana"/>
          <w:sz w:val="20"/>
          <w:szCs w:val="20"/>
          <w:lang w:val="nl-BE"/>
        </w:rPr>
        <w:t>s</w:t>
      </w:r>
      <w:r w:rsidR="00D55DAF" w:rsidRPr="000F3EB8">
        <w:rPr>
          <w:rFonts w:ascii="Verdana" w:hAnsi="Verdana"/>
          <w:sz w:val="20"/>
          <w:szCs w:val="20"/>
          <w:lang w:val="nl-BE"/>
        </w:rPr>
        <w:t>-</w:t>
      </w:r>
      <w:r w:rsidRPr="000F3EB8">
        <w:rPr>
          <w:rFonts w:ascii="Verdana" w:hAnsi="Verdana"/>
          <w:sz w:val="20"/>
          <w:szCs w:val="20"/>
          <w:lang w:val="nl-BE"/>
        </w:rPr>
        <w:t>verdelers</w:t>
      </w:r>
    </w:p>
    <w:p w14:paraId="455EEC81" w14:textId="4630E137" w:rsidR="00C05A77" w:rsidRPr="001C2A47" w:rsidRDefault="00C05A77" w:rsidP="00C05A77">
      <w:pPr>
        <w:pStyle w:val="Lijstalinea"/>
        <w:numPr>
          <w:ilvl w:val="0"/>
          <w:numId w:val="13"/>
        </w:numPr>
        <w:spacing w:after="0" w:line="240" w:lineRule="auto"/>
        <w:rPr>
          <w:rFonts w:ascii="Verdana" w:hAnsi="Verdana"/>
          <w:sz w:val="20"/>
          <w:szCs w:val="20"/>
          <w:lang w:val="nl-BE"/>
        </w:rPr>
      </w:pPr>
      <w:r w:rsidRPr="001C2A47">
        <w:rPr>
          <w:rFonts w:ascii="Verdana" w:hAnsi="Verdana"/>
          <w:sz w:val="20"/>
          <w:szCs w:val="20"/>
          <w:lang w:val="nl-BE"/>
        </w:rPr>
        <w:t>Apothekers (</w:t>
      </w:r>
      <w:r w:rsidR="00D55DAF">
        <w:rPr>
          <w:rFonts w:ascii="Verdana" w:hAnsi="Verdana"/>
          <w:sz w:val="20"/>
          <w:szCs w:val="20"/>
          <w:lang w:val="nl-BE"/>
        </w:rPr>
        <w:t xml:space="preserve">van </w:t>
      </w:r>
      <w:r w:rsidR="00C445AC">
        <w:rPr>
          <w:rFonts w:ascii="Verdana" w:hAnsi="Verdana"/>
          <w:sz w:val="20"/>
          <w:szCs w:val="20"/>
          <w:lang w:val="nl-BE"/>
        </w:rPr>
        <w:t>voor het publiek</w:t>
      </w:r>
      <w:r w:rsidRPr="001C2A47">
        <w:rPr>
          <w:rFonts w:ascii="Verdana" w:hAnsi="Verdana"/>
          <w:sz w:val="20"/>
          <w:szCs w:val="20"/>
          <w:lang w:val="nl-BE"/>
        </w:rPr>
        <w:t xml:space="preserve"> </w:t>
      </w:r>
      <w:r w:rsidR="004D3713">
        <w:rPr>
          <w:rFonts w:ascii="Verdana" w:hAnsi="Verdana"/>
          <w:sz w:val="20"/>
          <w:szCs w:val="20"/>
          <w:lang w:val="nl-BE"/>
        </w:rPr>
        <w:t xml:space="preserve">opgestelde </w:t>
      </w:r>
      <w:r w:rsidR="00C445AC">
        <w:rPr>
          <w:rFonts w:ascii="Verdana" w:hAnsi="Verdana"/>
          <w:sz w:val="20"/>
          <w:szCs w:val="20"/>
          <w:lang w:val="nl-BE"/>
        </w:rPr>
        <w:t xml:space="preserve">apotheken </w:t>
      </w:r>
      <w:r w:rsidRPr="001C2A47">
        <w:rPr>
          <w:rFonts w:ascii="Verdana" w:hAnsi="Verdana"/>
          <w:sz w:val="20"/>
          <w:szCs w:val="20"/>
          <w:lang w:val="nl-BE"/>
        </w:rPr>
        <w:t>en</w:t>
      </w:r>
      <w:r w:rsidR="00D55DAF">
        <w:rPr>
          <w:rFonts w:ascii="Verdana" w:hAnsi="Verdana"/>
          <w:sz w:val="20"/>
          <w:szCs w:val="20"/>
          <w:lang w:val="nl-BE"/>
        </w:rPr>
        <w:t xml:space="preserve"> </w:t>
      </w:r>
      <w:r w:rsidR="004D3713">
        <w:rPr>
          <w:rFonts w:ascii="Verdana" w:hAnsi="Verdana"/>
          <w:sz w:val="20"/>
          <w:szCs w:val="20"/>
          <w:lang w:val="nl-BE"/>
        </w:rPr>
        <w:t>ziekenhuisapotheken</w:t>
      </w:r>
      <w:r w:rsidRPr="001C2A47">
        <w:rPr>
          <w:rFonts w:ascii="Verdana" w:hAnsi="Verdana"/>
          <w:sz w:val="20"/>
          <w:szCs w:val="20"/>
          <w:lang w:val="nl-BE"/>
        </w:rPr>
        <w:t>)</w:t>
      </w:r>
    </w:p>
    <w:p w14:paraId="768DB52D" w14:textId="5CBCF549" w:rsidR="00C05A77" w:rsidRPr="00A71D3B" w:rsidRDefault="001C2A47" w:rsidP="001C2A47">
      <w:pPr>
        <w:pStyle w:val="Lijstalinea"/>
        <w:numPr>
          <w:ilvl w:val="0"/>
          <w:numId w:val="13"/>
        </w:numPr>
        <w:spacing w:after="0" w:line="240" w:lineRule="auto"/>
        <w:rPr>
          <w:rFonts w:ascii="Verdana" w:hAnsi="Verdana"/>
          <w:sz w:val="20"/>
          <w:szCs w:val="20"/>
          <w:lang w:val="nl-BE"/>
        </w:rPr>
      </w:pPr>
      <w:r w:rsidRPr="001C2A47">
        <w:rPr>
          <w:rFonts w:ascii="Verdana" w:hAnsi="Verdana"/>
          <w:sz w:val="20"/>
          <w:szCs w:val="20"/>
          <w:lang w:val="nl-BE"/>
        </w:rPr>
        <w:t>Voorschrijvers</w:t>
      </w:r>
      <w:r>
        <w:rPr>
          <w:rFonts w:ascii="Verdana" w:hAnsi="Verdana"/>
          <w:sz w:val="20"/>
          <w:szCs w:val="20"/>
          <w:lang w:val="nl-BE"/>
        </w:rPr>
        <w:t xml:space="preserve"> (</w:t>
      </w:r>
      <w:r w:rsidRPr="001C2A47">
        <w:rPr>
          <w:rFonts w:ascii="Verdana" w:hAnsi="Verdana"/>
          <w:sz w:val="20"/>
          <w:szCs w:val="20"/>
          <w:lang w:val="nl-BE"/>
        </w:rPr>
        <w:t>huisartsen</w:t>
      </w:r>
      <w:r w:rsidR="00A85885">
        <w:rPr>
          <w:rFonts w:ascii="Verdana" w:hAnsi="Verdana"/>
          <w:sz w:val="20"/>
          <w:szCs w:val="20"/>
          <w:lang w:val="nl-BE"/>
        </w:rPr>
        <w:t>, specialisten</w:t>
      </w:r>
      <w:r w:rsidRPr="001C2A47">
        <w:rPr>
          <w:rFonts w:ascii="Verdana" w:hAnsi="Verdana"/>
          <w:sz w:val="20"/>
          <w:szCs w:val="20"/>
          <w:lang w:val="nl-BE"/>
        </w:rPr>
        <w:t xml:space="preserve"> en </w:t>
      </w:r>
      <w:r w:rsidR="006E660F">
        <w:rPr>
          <w:rFonts w:ascii="Verdana" w:hAnsi="Verdana"/>
          <w:sz w:val="20"/>
          <w:szCs w:val="20"/>
          <w:lang w:val="nl-BE"/>
        </w:rPr>
        <w:t>arbeidsartsen</w:t>
      </w:r>
      <w:r>
        <w:rPr>
          <w:rFonts w:ascii="Verdana" w:hAnsi="Verdana"/>
          <w:sz w:val="20"/>
          <w:szCs w:val="20"/>
          <w:lang w:val="nl-BE"/>
        </w:rPr>
        <w:t>)</w:t>
      </w:r>
    </w:p>
    <w:p w14:paraId="581AD672" w14:textId="69EE9F6F" w:rsidR="00A71D3B" w:rsidRPr="001C2A47" w:rsidRDefault="00A71D3B" w:rsidP="001C2A47">
      <w:pPr>
        <w:pStyle w:val="Lijstalinea"/>
        <w:numPr>
          <w:ilvl w:val="0"/>
          <w:numId w:val="13"/>
        </w:numPr>
        <w:spacing w:after="0" w:line="240" w:lineRule="auto"/>
        <w:rPr>
          <w:rFonts w:ascii="Verdana" w:hAnsi="Verdana"/>
          <w:b/>
          <w:sz w:val="20"/>
          <w:szCs w:val="20"/>
          <w:lang w:val="nl-BE"/>
        </w:rPr>
      </w:pPr>
      <w:r>
        <w:rPr>
          <w:rFonts w:ascii="Verdana" w:hAnsi="Verdana"/>
          <w:sz w:val="20"/>
          <w:szCs w:val="20"/>
          <w:lang w:val="nl-BE"/>
        </w:rPr>
        <w:t>Bedrijfsgeneeskundige diensten</w:t>
      </w:r>
    </w:p>
    <w:p w14:paraId="356C767C" w14:textId="77777777" w:rsidR="00C05A77" w:rsidRPr="001C2A47" w:rsidRDefault="00C05A77" w:rsidP="00632C28">
      <w:pPr>
        <w:spacing w:after="0" w:line="240" w:lineRule="auto"/>
        <w:rPr>
          <w:rFonts w:ascii="Verdana" w:hAnsi="Verdana"/>
          <w:b/>
          <w:sz w:val="20"/>
          <w:szCs w:val="20"/>
          <w:lang w:val="nl-BE"/>
        </w:rPr>
      </w:pPr>
    </w:p>
    <w:p w14:paraId="10642728" w14:textId="77777777" w:rsidR="003B0411" w:rsidRDefault="003B0411" w:rsidP="00632C28">
      <w:pPr>
        <w:spacing w:after="0" w:line="240" w:lineRule="auto"/>
        <w:rPr>
          <w:rFonts w:ascii="Verdana" w:hAnsi="Verdana"/>
          <w:b/>
          <w:sz w:val="20"/>
          <w:szCs w:val="20"/>
          <w:lang w:val="nl-BE"/>
        </w:rPr>
      </w:pPr>
    </w:p>
    <w:p w14:paraId="2FE3F596" w14:textId="12252DE4" w:rsidR="001C2A47" w:rsidRDefault="00CC2D52" w:rsidP="00CC2D52">
      <w:pPr>
        <w:pStyle w:val="xmsonormal"/>
        <w:jc w:val="both"/>
        <w:rPr>
          <w:rFonts w:ascii="Verdana" w:hAnsi="Verdana"/>
          <w:b/>
          <w:sz w:val="20"/>
          <w:szCs w:val="20"/>
          <w:lang w:val="nl-BE"/>
        </w:rPr>
      </w:pPr>
      <w:r>
        <w:rPr>
          <w:rFonts w:asciiTheme="majorHAnsi" w:eastAsiaTheme="majorEastAsia" w:hAnsiTheme="majorHAnsi" w:cstheme="majorBidi"/>
          <w:b/>
          <w:bCs/>
          <w:color w:val="2E74B5" w:themeColor="accent1" w:themeShade="BF"/>
          <w:sz w:val="32"/>
          <w:szCs w:val="32"/>
          <w:lang w:eastAsia="en-US"/>
        </w:rPr>
        <w:t>Griepvaccinatie: nieuwe r</w:t>
      </w:r>
      <w:r w:rsidR="00842025" w:rsidRPr="00CC2D52">
        <w:rPr>
          <w:rFonts w:asciiTheme="majorHAnsi" w:eastAsiaTheme="majorEastAsia" w:hAnsiTheme="majorHAnsi" w:cstheme="majorBidi"/>
          <w:b/>
          <w:bCs/>
          <w:color w:val="2E74B5" w:themeColor="accent1" w:themeShade="BF"/>
          <w:sz w:val="32"/>
          <w:szCs w:val="32"/>
          <w:lang w:eastAsia="en-US"/>
        </w:rPr>
        <w:t xml:space="preserve">ichtlijnen met betrekking tot de distributie, aflevering en het voorschrijven van </w:t>
      </w:r>
      <w:r w:rsidR="00C445AC" w:rsidRPr="00CC2D52">
        <w:rPr>
          <w:rFonts w:asciiTheme="majorHAnsi" w:eastAsiaTheme="majorEastAsia" w:hAnsiTheme="majorHAnsi" w:cstheme="majorBidi"/>
          <w:b/>
          <w:bCs/>
          <w:color w:val="2E74B5" w:themeColor="accent1" w:themeShade="BF"/>
          <w:sz w:val="32"/>
          <w:szCs w:val="32"/>
          <w:lang w:eastAsia="en-US"/>
        </w:rPr>
        <w:t xml:space="preserve">de </w:t>
      </w:r>
      <w:r w:rsidR="00842025" w:rsidRPr="00CC2D52">
        <w:rPr>
          <w:rFonts w:asciiTheme="majorHAnsi" w:eastAsiaTheme="majorEastAsia" w:hAnsiTheme="majorHAnsi" w:cstheme="majorBidi"/>
          <w:b/>
          <w:bCs/>
          <w:color w:val="2E74B5" w:themeColor="accent1" w:themeShade="BF"/>
          <w:sz w:val="32"/>
          <w:szCs w:val="32"/>
          <w:lang w:eastAsia="en-US"/>
        </w:rPr>
        <w:t xml:space="preserve">vaccins </w:t>
      </w:r>
      <w:proofErr w:type="spellStart"/>
      <w:r w:rsidR="00842025" w:rsidRPr="00CC2D52">
        <w:rPr>
          <w:rFonts w:asciiTheme="majorHAnsi" w:eastAsiaTheme="majorEastAsia" w:hAnsiTheme="majorHAnsi" w:cstheme="majorBidi"/>
          <w:b/>
          <w:bCs/>
          <w:color w:val="2E74B5" w:themeColor="accent1" w:themeShade="BF"/>
          <w:sz w:val="32"/>
          <w:szCs w:val="32"/>
          <w:lang w:eastAsia="en-US"/>
        </w:rPr>
        <w:t>Alpharix</w:t>
      </w:r>
      <w:proofErr w:type="spellEnd"/>
      <w:r w:rsidR="00842025" w:rsidRPr="00CC2D52">
        <w:rPr>
          <w:rFonts w:asciiTheme="majorHAnsi" w:eastAsiaTheme="majorEastAsia" w:hAnsiTheme="majorHAnsi" w:cstheme="majorBidi"/>
          <w:b/>
          <w:bCs/>
          <w:color w:val="2E74B5" w:themeColor="accent1" w:themeShade="BF"/>
          <w:sz w:val="32"/>
          <w:szCs w:val="32"/>
          <w:lang w:eastAsia="en-US"/>
        </w:rPr>
        <w:t xml:space="preserve">-Tetra®, </w:t>
      </w:r>
      <w:proofErr w:type="spellStart"/>
      <w:r w:rsidR="00842025" w:rsidRPr="00CC2D52">
        <w:rPr>
          <w:rFonts w:asciiTheme="majorHAnsi" w:eastAsiaTheme="majorEastAsia" w:hAnsiTheme="majorHAnsi" w:cstheme="majorBidi"/>
          <w:b/>
          <w:bCs/>
          <w:color w:val="2E74B5" w:themeColor="accent1" w:themeShade="BF"/>
          <w:sz w:val="32"/>
          <w:szCs w:val="32"/>
          <w:lang w:eastAsia="en-US"/>
        </w:rPr>
        <w:t>Influvac</w:t>
      </w:r>
      <w:proofErr w:type="spellEnd"/>
      <w:r w:rsidR="00842025" w:rsidRPr="00CC2D52">
        <w:rPr>
          <w:rFonts w:asciiTheme="majorHAnsi" w:eastAsiaTheme="majorEastAsia" w:hAnsiTheme="majorHAnsi" w:cstheme="majorBidi"/>
          <w:b/>
          <w:bCs/>
          <w:color w:val="2E74B5" w:themeColor="accent1" w:themeShade="BF"/>
          <w:sz w:val="32"/>
          <w:szCs w:val="32"/>
          <w:lang w:eastAsia="en-US"/>
        </w:rPr>
        <w:t xml:space="preserve"> Tetra® e</w:t>
      </w:r>
      <w:r w:rsidR="00F93549" w:rsidRPr="00CC2D52">
        <w:rPr>
          <w:rFonts w:asciiTheme="majorHAnsi" w:eastAsiaTheme="majorEastAsia" w:hAnsiTheme="majorHAnsi" w:cstheme="majorBidi"/>
          <w:b/>
          <w:bCs/>
          <w:color w:val="2E74B5" w:themeColor="accent1" w:themeShade="BF"/>
          <w:sz w:val="32"/>
          <w:szCs w:val="32"/>
          <w:lang w:eastAsia="en-US"/>
        </w:rPr>
        <w:t>n</w:t>
      </w:r>
      <w:r w:rsidR="00842025" w:rsidRPr="00CC2D52">
        <w:rPr>
          <w:rFonts w:asciiTheme="majorHAnsi" w:eastAsiaTheme="majorEastAsia" w:hAnsiTheme="majorHAnsi" w:cstheme="majorBidi"/>
          <w:b/>
          <w:bCs/>
          <w:color w:val="2E74B5" w:themeColor="accent1" w:themeShade="BF"/>
          <w:sz w:val="32"/>
          <w:szCs w:val="32"/>
          <w:lang w:eastAsia="en-US"/>
        </w:rPr>
        <w:t xml:space="preserve"> </w:t>
      </w:r>
      <w:proofErr w:type="spellStart"/>
      <w:r w:rsidR="00842025" w:rsidRPr="00CC2D52">
        <w:rPr>
          <w:rFonts w:asciiTheme="majorHAnsi" w:eastAsiaTheme="majorEastAsia" w:hAnsiTheme="majorHAnsi" w:cstheme="majorBidi"/>
          <w:b/>
          <w:bCs/>
          <w:color w:val="2E74B5" w:themeColor="accent1" w:themeShade="BF"/>
          <w:sz w:val="32"/>
          <w:szCs w:val="32"/>
          <w:lang w:eastAsia="en-US"/>
        </w:rPr>
        <w:t>Vaxigrip</w:t>
      </w:r>
      <w:proofErr w:type="spellEnd"/>
      <w:r w:rsidR="00842025" w:rsidRPr="00CC2D52">
        <w:rPr>
          <w:rFonts w:asciiTheme="majorHAnsi" w:eastAsiaTheme="majorEastAsia" w:hAnsiTheme="majorHAnsi" w:cstheme="majorBidi"/>
          <w:b/>
          <w:bCs/>
          <w:color w:val="2E74B5" w:themeColor="accent1" w:themeShade="BF"/>
          <w:sz w:val="32"/>
          <w:szCs w:val="32"/>
          <w:lang w:eastAsia="en-US"/>
        </w:rPr>
        <w:t xml:space="preserve"> Tetra®</w:t>
      </w:r>
      <w:r w:rsidR="00842025" w:rsidRPr="00842025">
        <w:rPr>
          <w:rFonts w:ascii="Verdana" w:hAnsi="Verdana"/>
          <w:b/>
          <w:sz w:val="20"/>
          <w:szCs w:val="20"/>
          <w:lang w:val="nl-BE"/>
        </w:rPr>
        <w:t xml:space="preserve"> </w:t>
      </w:r>
    </w:p>
    <w:p w14:paraId="4EC6481D" w14:textId="77777777" w:rsidR="00CC2D52" w:rsidRDefault="00CC2D52" w:rsidP="00CC2D52">
      <w:pPr>
        <w:pStyle w:val="xmsonormal"/>
        <w:jc w:val="both"/>
        <w:rPr>
          <w:rFonts w:ascii="Verdana" w:hAnsi="Verdana"/>
          <w:b/>
          <w:sz w:val="20"/>
          <w:szCs w:val="20"/>
          <w:lang w:val="nl-BE"/>
        </w:rPr>
      </w:pPr>
    </w:p>
    <w:p w14:paraId="6D68A7A5" w14:textId="77777777" w:rsidR="00960110" w:rsidRDefault="00960110" w:rsidP="00CC2D52">
      <w:pPr>
        <w:pStyle w:val="xmsonormal"/>
        <w:jc w:val="both"/>
        <w:rPr>
          <w:rFonts w:ascii="Verdana" w:hAnsi="Verdana"/>
          <w:b/>
          <w:sz w:val="20"/>
          <w:szCs w:val="20"/>
          <w:lang w:val="nl-BE"/>
        </w:rPr>
      </w:pPr>
    </w:p>
    <w:p w14:paraId="7A10FE37" w14:textId="591D83BC" w:rsidR="00853926" w:rsidRDefault="00960110" w:rsidP="00CC2D52">
      <w:pPr>
        <w:spacing w:after="0" w:line="276" w:lineRule="auto"/>
        <w:contextualSpacing/>
        <w:jc w:val="both"/>
        <w:rPr>
          <w:rFonts w:ascii="Verdana" w:hAnsi="Verdana"/>
          <w:sz w:val="20"/>
          <w:szCs w:val="20"/>
          <w:lang w:val="nl-BE"/>
        </w:rPr>
      </w:pPr>
      <w:r>
        <w:rPr>
          <w:rFonts w:ascii="Verdana" w:hAnsi="Verdana"/>
          <w:sz w:val="20"/>
          <w:szCs w:val="20"/>
          <w:lang w:val="nl-BE"/>
        </w:rPr>
        <w:t xml:space="preserve">Op 29/10/2020 heeft </w:t>
      </w:r>
      <w:r w:rsidR="00CC2D52" w:rsidRPr="00CC2D52">
        <w:rPr>
          <w:rFonts w:ascii="Verdana" w:hAnsi="Verdana"/>
          <w:sz w:val="20"/>
          <w:szCs w:val="20"/>
          <w:lang w:val="nl-BE"/>
        </w:rPr>
        <w:t>de Interministeriële Conferentie Volksgezondheid (ICV) beslist</w:t>
      </w:r>
      <w:r w:rsidR="00853926">
        <w:rPr>
          <w:rFonts w:ascii="Verdana" w:hAnsi="Verdana"/>
          <w:sz w:val="20"/>
          <w:szCs w:val="20"/>
          <w:lang w:val="nl-BE"/>
        </w:rPr>
        <w:t xml:space="preserve"> om absolute</w:t>
      </w:r>
      <w:r w:rsidR="00CC2D52" w:rsidRPr="00CC2D52">
        <w:rPr>
          <w:rFonts w:ascii="Verdana" w:hAnsi="Verdana"/>
          <w:sz w:val="20"/>
          <w:szCs w:val="20"/>
          <w:lang w:val="nl-BE"/>
        </w:rPr>
        <w:t xml:space="preserve"> </w:t>
      </w:r>
      <w:r w:rsidR="00CC2D52" w:rsidRPr="00CC2D52">
        <w:rPr>
          <w:rFonts w:ascii="Verdana" w:hAnsi="Verdana"/>
          <w:b/>
          <w:sz w:val="20"/>
          <w:szCs w:val="20"/>
          <w:lang w:val="nl-BE"/>
        </w:rPr>
        <w:t xml:space="preserve">prioriteit </w:t>
      </w:r>
      <w:r w:rsidR="00CC2D52" w:rsidRPr="00CC2D52">
        <w:rPr>
          <w:rFonts w:ascii="Verdana" w:hAnsi="Verdana"/>
          <w:sz w:val="20"/>
          <w:szCs w:val="20"/>
          <w:lang w:val="nl-BE"/>
        </w:rPr>
        <w:t>te</w:t>
      </w:r>
      <w:r w:rsidR="00CC2D52" w:rsidRPr="00CC2D52">
        <w:rPr>
          <w:rFonts w:ascii="Verdana" w:hAnsi="Verdana"/>
          <w:b/>
          <w:sz w:val="20"/>
          <w:szCs w:val="20"/>
          <w:lang w:val="nl-BE"/>
        </w:rPr>
        <w:t xml:space="preserve"> geven aan de vaccinatie van </w:t>
      </w:r>
      <w:r w:rsidR="00853926">
        <w:rPr>
          <w:rFonts w:ascii="Verdana" w:hAnsi="Verdana"/>
          <w:b/>
          <w:sz w:val="20"/>
          <w:szCs w:val="20"/>
          <w:lang w:val="nl-BE"/>
        </w:rPr>
        <w:t>de</w:t>
      </w:r>
      <w:r w:rsidR="00853926" w:rsidRPr="00CC2D52">
        <w:rPr>
          <w:rFonts w:ascii="Verdana" w:hAnsi="Verdana"/>
          <w:b/>
          <w:sz w:val="20"/>
          <w:szCs w:val="20"/>
          <w:lang w:val="nl-BE"/>
        </w:rPr>
        <w:t xml:space="preserve"> </w:t>
      </w:r>
      <w:r w:rsidR="00CC2D52" w:rsidRPr="00CC2D52">
        <w:rPr>
          <w:rFonts w:ascii="Verdana" w:hAnsi="Verdana"/>
          <w:b/>
          <w:sz w:val="20"/>
          <w:szCs w:val="20"/>
          <w:lang w:val="nl-BE"/>
        </w:rPr>
        <w:t>risicodoelgroepen</w:t>
      </w:r>
      <w:r w:rsidR="00853926">
        <w:rPr>
          <w:rFonts w:ascii="Verdana" w:hAnsi="Verdana"/>
          <w:b/>
          <w:sz w:val="20"/>
          <w:szCs w:val="20"/>
          <w:lang w:val="nl-BE"/>
        </w:rPr>
        <w:t xml:space="preserve"> van</w:t>
      </w:r>
      <w:r w:rsidR="00CC2D52">
        <w:rPr>
          <w:rFonts w:ascii="Verdana" w:hAnsi="Verdana"/>
          <w:b/>
          <w:sz w:val="20"/>
          <w:szCs w:val="20"/>
          <w:lang w:val="nl-BE"/>
        </w:rPr>
        <w:t xml:space="preserve"> categorie A</w:t>
      </w:r>
      <w:r w:rsidR="00853926">
        <w:rPr>
          <w:rFonts w:ascii="Verdana" w:hAnsi="Verdana"/>
          <w:b/>
          <w:sz w:val="20"/>
          <w:szCs w:val="20"/>
          <w:lang w:val="nl-BE"/>
        </w:rPr>
        <w:t xml:space="preserve">, </w:t>
      </w:r>
      <w:r w:rsidR="00853926" w:rsidRPr="007F1E27">
        <w:rPr>
          <w:rFonts w:ascii="Verdana" w:hAnsi="Verdana"/>
          <w:sz w:val="20"/>
          <w:szCs w:val="20"/>
          <w:lang w:val="nl-BE"/>
        </w:rPr>
        <w:t xml:space="preserve">zoals </w:t>
      </w:r>
      <w:hyperlink r:id="rId11" w:history="1">
        <w:r w:rsidR="00853926" w:rsidRPr="00997CD3">
          <w:rPr>
            <w:rStyle w:val="Hyperlink"/>
            <w:rFonts w:ascii="Verdana" w:hAnsi="Verdana"/>
            <w:sz w:val="20"/>
            <w:szCs w:val="20"/>
            <w:lang w:val="nl-BE"/>
          </w:rPr>
          <w:t>gedefinieerd doo</w:t>
        </w:r>
        <w:r w:rsidR="00853926" w:rsidRPr="007F1E27">
          <w:rPr>
            <w:rStyle w:val="Hyperlink"/>
            <w:rFonts w:ascii="Verdana" w:hAnsi="Verdana"/>
            <w:sz w:val="20"/>
            <w:szCs w:val="20"/>
            <w:lang w:val="nl-BE"/>
          </w:rPr>
          <w:t>r</w:t>
        </w:r>
        <w:r w:rsidR="00853926" w:rsidRPr="00997CD3">
          <w:rPr>
            <w:rStyle w:val="Hyperlink"/>
            <w:rFonts w:ascii="Verdana" w:hAnsi="Verdana"/>
            <w:sz w:val="20"/>
            <w:szCs w:val="20"/>
            <w:lang w:val="nl-BE"/>
          </w:rPr>
          <w:t xml:space="preserve"> de Hoge Gezondheidsraad</w:t>
        </w:r>
      </w:hyperlink>
      <w:r w:rsidR="00853926">
        <w:rPr>
          <w:rFonts w:ascii="Verdana" w:hAnsi="Verdana"/>
          <w:sz w:val="20"/>
          <w:szCs w:val="20"/>
          <w:lang w:val="nl-BE"/>
        </w:rPr>
        <w:t>:</w:t>
      </w:r>
    </w:p>
    <w:p w14:paraId="11C6767F" w14:textId="77777777" w:rsidR="00853926" w:rsidRPr="007F1E27" w:rsidRDefault="00853926" w:rsidP="00853926">
      <w:pPr>
        <w:pStyle w:val="Lijstalinea"/>
        <w:numPr>
          <w:ilvl w:val="0"/>
          <w:numId w:val="8"/>
        </w:numPr>
        <w:spacing w:after="0" w:line="240" w:lineRule="auto"/>
        <w:ind w:left="710" w:hanging="284"/>
        <w:rPr>
          <w:rFonts w:ascii="Verdana" w:hAnsi="Verdana"/>
          <w:sz w:val="20"/>
          <w:szCs w:val="18"/>
          <w:lang w:val="nl-BE"/>
        </w:rPr>
      </w:pPr>
      <w:r w:rsidRPr="007F1E27">
        <w:rPr>
          <w:rFonts w:ascii="Verdana" w:hAnsi="Verdana"/>
          <w:sz w:val="20"/>
          <w:szCs w:val="18"/>
          <w:lang w:val="nl-BE"/>
        </w:rPr>
        <w:t>Groep 1: personen met een risico op complicaties</w:t>
      </w:r>
    </w:p>
    <w:p w14:paraId="05BC9306" w14:textId="77777777" w:rsidR="00853926" w:rsidRPr="007F1E27" w:rsidRDefault="00853926" w:rsidP="00853926">
      <w:pPr>
        <w:pStyle w:val="Lijstalinea"/>
        <w:numPr>
          <w:ilvl w:val="0"/>
          <w:numId w:val="23"/>
        </w:numPr>
        <w:spacing w:after="0" w:line="240" w:lineRule="auto"/>
        <w:rPr>
          <w:rFonts w:ascii="Verdana" w:hAnsi="Verdana"/>
          <w:sz w:val="20"/>
          <w:szCs w:val="18"/>
          <w:lang w:val="nl-BE"/>
        </w:rPr>
      </w:pPr>
      <w:r w:rsidRPr="007F1E27">
        <w:rPr>
          <w:rFonts w:ascii="Verdana" w:hAnsi="Verdana"/>
          <w:sz w:val="20"/>
          <w:szCs w:val="18"/>
          <w:lang w:val="nl-BE"/>
        </w:rPr>
        <w:t>alle zwangere vrouwen, ongeacht de fase van de zwangerschap</w:t>
      </w:r>
    </w:p>
    <w:p w14:paraId="2E60F917" w14:textId="77777777" w:rsidR="00853926" w:rsidRPr="007F1E27" w:rsidRDefault="00853926" w:rsidP="00853926">
      <w:pPr>
        <w:pStyle w:val="Lijstalinea"/>
        <w:numPr>
          <w:ilvl w:val="0"/>
          <w:numId w:val="23"/>
        </w:numPr>
        <w:spacing w:after="0" w:line="240" w:lineRule="auto"/>
        <w:rPr>
          <w:rFonts w:ascii="Verdana" w:hAnsi="Verdana"/>
          <w:sz w:val="20"/>
          <w:szCs w:val="18"/>
          <w:lang w:val="nl-BE"/>
        </w:rPr>
      </w:pPr>
      <w:r w:rsidRPr="007F1E27">
        <w:rPr>
          <w:rFonts w:ascii="Verdana" w:hAnsi="Verdana"/>
          <w:sz w:val="20"/>
          <w:szCs w:val="18"/>
          <w:lang w:val="nl-BE"/>
        </w:rPr>
        <w:t>alle patiënten vanaf de leeftijd van 6 maanden die lijden aan een onderliggende chronische aandoening, ook indien gestabiliseerd, van de longen (inclusief ernstige astma ), het hart (uitgezonderd hypertensie), de lever, de nieren, aan metabole aandoeningen (inclusief diabetes), BMI &gt; 35, aan neuromusculaire aandoeningen of aan immuniteitsstoornissen (natuurlijk of geïnduceerd)</w:t>
      </w:r>
    </w:p>
    <w:p w14:paraId="5940ABC4" w14:textId="77777777" w:rsidR="00853926" w:rsidRPr="007F1E27" w:rsidRDefault="00853926" w:rsidP="00853926">
      <w:pPr>
        <w:pStyle w:val="Lijstalinea"/>
        <w:numPr>
          <w:ilvl w:val="0"/>
          <w:numId w:val="23"/>
        </w:numPr>
        <w:spacing w:after="0" w:line="240" w:lineRule="auto"/>
        <w:rPr>
          <w:rFonts w:ascii="Verdana" w:hAnsi="Verdana"/>
          <w:sz w:val="20"/>
          <w:szCs w:val="18"/>
          <w:lang w:val="nl-BE"/>
        </w:rPr>
      </w:pPr>
      <w:r w:rsidRPr="007F1E27">
        <w:rPr>
          <w:rFonts w:ascii="Verdana" w:hAnsi="Verdana"/>
          <w:sz w:val="20"/>
          <w:szCs w:val="18"/>
          <w:lang w:val="nl-BE"/>
        </w:rPr>
        <w:t>alle personen vanaf 65 jaar</w:t>
      </w:r>
    </w:p>
    <w:p w14:paraId="210A51D3" w14:textId="77777777" w:rsidR="00853926" w:rsidRPr="007F1E27" w:rsidRDefault="00853926" w:rsidP="00853926">
      <w:pPr>
        <w:pStyle w:val="Lijstalinea"/>
        <w:numPr>
          <w:ilvl w:val="0"/>
          <w:numId w:val="23"/>
        </w:numPr>
        <w:spacing w:after="0" w:line="240" w:lineRule="auto"/>
        <w:rPr>
          <w:rFonts w:ascii="Verdana" w:hAnsi="Verdana"/>
          <w:sz w:val="20"/>
          <w:szCs w:val="18"/>
          <w:lang w:val="nl-BE"/>
        </w:rPr>
      </w:pPr>
      <w:r w:rsidRPr="007F1E27">
        <w:rPr>
          <w:rFonts w:ascii="Verdana" w:hAnsi="Verdana"/>
          <w:sz w:val="20"/>
          <w:szCs w:val="18"/>
          <w:lang w:val="nl-BE"/>
        </w:rPr>
        <w:t>personen die in een instelling verblijven</w:t>
      </w:r>
    </w:p>
    <w:p w14:paraId="23F1DA67" w14:textId="77777777" w:rsidR="00853926" w:rsidRPr="007F1E27" w:rsidRDefault="00853926" w:rsidP="00853926">
      <w:pPr>
        <w:pStyle w:val="Lijstalinea"/>
        <w:numPr>
          <w:ilvl w:val="0"/>
          <w:numId w:val="23"/>
        </w:numPr>
        <w:spacing w:after="0" w:line="240" w:lineRule="auto"/>
        <w:rPr>
          <w:rFonts w:ascii="Verdana" w:hAnsi="Verdana"/>
          <w:sz w:val="20"/>
          <w:szCs w:val="18"/>
          <w:lang w:val="nl-BE"/>
        </w:rPr>
      </w:pPr>
      <w:r w:rsidRPr="007F1E27">
        <w:rPr>
          <w:rFonts w:ascii="Verdana" w:hAnsi="Verdana"/>
          <w:sz w:val="20"/>
          <w:szCs w:val="18"/>
          <w:lang w:val="nl-BE"/>
        </w:rPr>
        <w:t>kinderen vanaf 6 maanden tot 18 jaar die een langdurige aspirinetherapie ondergaan</w:t>
      </w:r>
    </w:p>
    <w:p w14:paraId="10547797" w14:textId="77777777" w:rsidR="00853926" w:rsidRPr="007F1E27" w:rsidRDefault="00853926" w:rsidP="00853926">
      <w:pPr>
        <w:pStyle w:val="Lijstalinea"/>
        <w:numPr>
          <w:ilvl w:val="0"/>
          <w:numId w:val="8"/>
        </w:numPr>
        <w:spacing w:after="0" w:line="240" w:lineRule="auto"/>
        <w:ind w:left="710" w:hanging="284"/>
        <w:rPr>
          <w:rFonts w:ascii="Verdana" w:hAnsi="Verdana"/>
          <w:sz w:val="20"/>
          <w:szCs w:val="18"/>
          <w:lang w:val="nl-BE"/>
        </w:rPr>
      </w:pPr>
      <w:r w:rsidRPr="007F1E27">
        <w:rPr>
          <w:rFonts w:ascii="Verdana" w:hAnsi="Verdana"/>
          <w:sz w:val="20"/>
          <w:szCs w:val="18"/>
          <w:lang w:val="nl-BE"/>
        </w:rPr>
        <w:t>Groep 2: personen werkzaam in de gezondheidssector</w:t>
      </w:r>
    </w:p>
    <w:p w14:paraId="137C8AFD" w14:textId="77777777" w:rsidR="00853926" w:rsidRPr="007F1E27" w:rsidRDefault="00853926" w:rsidP="00853926">
      <w:pPr>
        <w:pStyle w:val="Lijstalinea"/>
        <w:numPr>
          <w:ilvl w:val="0"/>
          <w:numId w:val="8"/>
        </w:numPr>
        <w:spacing w:after="0" w:line="240" w:lineRule="auto"/>
        <w:ind w:left="710" w:hanging="284"/>
        <w:rPr>
          <w:rFonts w:ascii="Verdana" w:hAnsi="Verdana"/>
          <w:sz w:val="20"/>
          <w:szCs w:val="18"/>
          <w:lang w:val="nl-BE"/>
        </w:rPr>
      </w:pPr>
      <w:r w:rsidRPr="007F1E27">
        <w:rPr>
          <w:rFonts w:ascii="Verdana" w:hAnsi="Verdana"/>
          <w:sz w:val="20"/>
          <w:szCs w:val="18"/>
          <w:lang w:val="nl-BE"/>
        </w:rPr>
        <w:t>Groep 3: personen die onder hetzelfde dak wonen als</w:t>
      </w:r>
    </w:p>
    <w:p w14:paraId="2BECC90E" w14:textId="77777777" w:rsidR="00853926" w:rsidRPr="007F1E27" w:rsidRDefault="00853926" w:rsidP="00853926">
      <w:pPr>
        <w:pStyle w:val="Lijstalinea"/>
        <w:numPr>
          <w:ilvl w:val="0"/>
          <w:numId w:val="24"/>
        </w:numPr>
        <w:spacing w:after="0" w:line="240" w:lineRule="auto"/>
        <w:rPr>
          <w:rFonts w:ascii="Verdana" w:hAnsi="Verdana"/>
          <w:sz w:val="20"/>
          <w:szCs w:val="18"/>
          <w:lang w:val="nl-BE"/>
        </w:rPr>
      </w:pPr>
      <w:r w:rsidRPr="007F1E27">
        <w:rPr>
          <w:rFonts w:ascii="Verdana" w:hAnsi="Verdana"/>
          <w:sz w:val="20"/>
          <w:szCs w:val="18"/>
          <w:lang w:val="nl-BE"/>
        </w:rPr>
        <w:t>de risicopersonen uit groep 1</w:t>
      </w:r>
    </w:p>
    <w:p w14:paraId="35E9D9F4" w14:textId="77777777" w:rsidR="00853926" w:rsidRPr="007F1E27" w:rsidRDefault="00853926" w:rsidP="00853926">
      <w:pPr>
        <w:pStyle w:val="Lijstalinea"/>
        <w:numPr>
          <w:ilvl w:val="0"/>
          <w:numId w:val="24"/>
        </w:numPr>
        <w:spacing w:after="0" w:line="240" w:lineRule="auto"/>
        <w:rPr>
          <w:rFonts w:ascii="Verdana" w:hAnsi="Verdana"/>
          <w:sz w:val="20"/>
          <w:szCs w:val="18"/>
          <w:lang w:val="nl-BE"/>
        </w:rPr>
      </w:pPr>
      <w:r w:rsidRPr="007F1E27">
        <w:rPr>
          <w:rFonts w:ascii="Verdana" w:hAnsi="Verdana"/>
          <w:sz w:val="20"/>
          <w:szCs w:val="18"/>
          <w:lang w:val="nl-BE"/>
        </w:rPr>
        <w:t>kinderen jonger dan 6 maanden</w:t>
      </w:r>
    </w:p>
    <w:p w14:paraId="47A621D1" w14:textId="3E7E9575" w:rsidR="00853926" w:rsidRDefault="00853926" w:rsidP="00CC2D52">
      <w:pPr>
        <w:spacing w:after="0" w:line="276" w:lineRule="auto"/>
        <w:contextualSpacing/>
        <w:jc w:val="both"/>
        <w:rPr>
          <w:rFonts w:ascii="Verdana" w:hAnsi="Verdana"/>
          <w:sz w:val="20"/>
          <w:szCs w:val="20"/>
          <w:lang w:val="nl-BE"/>
        </w:rPr>
      </w:pPr>
      <w:r>
        <w:rPr>
          <w:rFonts w:ascii="Verdana" w:hAnsi="Verdana"/>
          <w:sz w:val="20"/>
          <w:szCs w:val="20"/>
          <w:lang w:val="nl-BE"/>
        </w:rPr>
        <w:tab/>
      </w:r>
      <w:r>
        <w:rPr>
          <w:rFonts w:ascii="Verdana" w:hAnsi="Verdana"/>
          <w:sz w:val="20"/>
          <w:szCs w:val="20"/>
          <w:lang w:val="nl-BE"/>
        </w:rPr>
        <w:br/>
      </w:r>
    </w:p>
    <w:p w14:paraId="5D2B03F5" w14:textId="193882BF" w:rsidR="00CC2D52" w:rsidRPr="00CC2D52" w:rsidRDefault="00CC2D52" w:rsidP="00CC2D52">
      <w:pPr>
        <w:spacing w:after="0" w:line="276" w:lineRule="auto"/>
        <w:contextualSpacing/>
        <w:jc w:val="both"/>
        <w:rPr>
          <w:rFonts w:ascii="Verdana" w:hAnsi="Verdana"/>
          <w:sz w:val="20"/>
          <w:szCs w:val="20"/>
          <w:lang w:val="nl-BE"/>
        </w:rPr>
      </w:pPr>
      <w:r w:rsidRPr="00CC2D52">
        <w:rPr>
          <w:rFonts w:ascii="Verdana" w:hAnsi="Verdana"/>
          <w:sz w:val="20"/>
          <w:szCs w:val="20"/>
          <w:lang w:val="nl-BE"/>
        </w:rPr>
        <w:t>Binnen een maand zal de vaccinatiegraad van deze prioritaire risicodoelgroep geëvalueerd worden.</w:t>
      </w:r>
      <w:r w:rsidR="00516903">
        <w:rPr>
          <w:rFonts w:ascii="Verdana" w:hAnsi="Verdana"/>
          <w:sz w:val="20"/>
          <w:szCs w:val="20"/>
          <w:lang w:val="nl-BE"/>
        </w:rPr>
        <w:t xml:space="preserve"> </w:t>
      </w:r>
      <w:r w:rsidRPr="00CC2D52">
        <w:rPr>
          <w:rFonts w:ascii="Verdana" w:hAnsi="Verdana"/>
          <w:sz w:val="20"/>
          <w:szCs w:val="20"/>
          <w:lang w:val="nl-BE"/>
        </w:rPr>
        <w:t xml:space="preserve">Dan wordt de beschikbaarheid van de vaccins bekeken voor het vaccineren van de personen van </w:t>
      </w:r>
      <w:r w:rsidRPr="007F1E27">
        <w:rPr>
          <w:rFonts w:ascii="Verdana" w:hAnsi="Verdana"/>
          <w:b/>
          <w:sz w:val="20"/>
          <w:szCs w:val="20"/>
          <w:lang w:val="nl-BE"/>
        </w:rPr>
        <w:t>categorie B</w:t>
      </w:r>
      <w:r w:rsidR="00853926">
        <w:rPr>
          <w:rFonts w:ascii="Verdana" w:hAnsi="Verdana"/>
          <w:sz w:val="20"/>
          <w:szCs w:val="20"/>
          <w:lang w:val="nl-BE"/>
        </w:rPr>
        <w:t>, met name personen tussen 50 en 65 jaar die niet tot categorie A behoren</w:t>
      </w:r>
      <w:r w:rsidRPr="00CC2D52">
        <w:rPr>
          <w:rFonts w:ascii="Verdana" w:hAnsi="Verdana"/>
          <w:sz w:val="20"/>
          <w:szCs w:val="20"/>
          <w:lang w:val="nl-BE"/>
        </w:rPr>
        <w:t xml:space="preserve">. Tot dan worden </w:t>
      </w:r>
      <w:r w:rsidRPr="007F1E27">
        <w:rPr>
          <w:rFonts w:ascii="Verdana" w:hAnsi="Verdana"/>
          <w:b/>
          <w:sz w:val="20"/>
          <w:szCs w:val="20"/>
          <w:lang w:val="nl-BE"/>
        </w:rPr>
        <w:t xml:space="preserve">geen vaccins </w:t>
      </w:r>
      <w:r w:rsidR="003D712D">
        <w:rPr>
          <w:rFonts w:ascii="Verdana" w:hAnsi="Verdana"/>
          <w:b/>
          <w:sz w:val="20"/>
          <w:szCs w:val="20"/>
          <w:lang w:val="nl-BE"/>
        </w:rPr>
        <w:t xml:space="preserve">meer </w:t>
      </w:r>
      <w:r w:rsidRPr="007F1E27">
        <w:rPr>
          <w:rFonts w:ascii="Verdana" w:hAnsi="Verdana"/>
          <w:b/>
          <w:sz w:val="20"/>
          <w:szCs w:val="20"/>
          <w:lang w:val="nl-BE"/>
        </w:rPr>
        <w:t>verstrekt aan deze doelgroep</w:t>
      </w:r>
      <w:r w:rsidRPr="00CC2D52">
        <w:rPr>
          <w:rFonts w:ascii="Verdana" w:hAnsi="Verdana"/>
          <w:sz w:val="20"/>
          <w:szCs w:val="20"/>
          <w:lang w:val="nl-BE"/>
        </w:rPr>
        <w:t xml:space="preserve">. </w:t>
      </w:r>
    </w:p>
    <w:p w14:paraId="5643A6A5" w14:textId="77777777" w:rsidR="00CC2D52" w:rsidRPr="00CC2D52" w:rsidRDefault="00CC2D52" w:rsidP="00CC2D52">
      <w:pPr>
        <w:spacing w:after="0" w:line="276" w:lineRule="auto"/>
        <w:contextualSpacing/>
        <w:jc w:val="both"/>
        <w:rPr>
          <w:rFonts w:ascii="Verdana" w:hAnsi="Verdana"/>
          <w:sz w:val="20"/>
          <w:szCs w:val="20"/>
          <w:lang w:val="nl-BE"/>
        </w:rPr>
      </w:pPr>
    </w:p>
    <w:p w14:paraId="7C5CDD35" w14:textId="77777777" w:rsidR="00CC2D52" w:rsidRPr="00CC2D52" w:rsidRDefault="00CC2D52" w:rsidP="00CC2D52">
      <w:pPr>
        <w:spacing w:after="0" w:line="276" w:lineRule="auto"/>
        <w:contextualSpacing/>
        <w:jc w:val="both"/>
        <w:rPr>
          <w:rFonts w:ascii="Verdana" w:hAnsi="Verdana"/>
          <w:b/>
          <w:sz w:val="20"/>
          <w:szCs w:val="20"/>
          <w:lang w:val="nl-BE"/>
        </w:rPr>
      </w:pPr>
      <w:r w:rsidRPr="00CC2D52">
        <w:rPr>
          <w:rFonts w:ascii="Verdana" w:hAnsi="Verdana"/>
          <w:b/>
          <w:sz w:val="20"/>
          <w:szCs w:val="20"/>
          <w:lang w:val="nl-BE"/>
        </w:rPr>
        <w:t xml:space="preserve">De tweede fase, die gericht was op de rest van de bevolking en die op 15 november van start zou gaan, wordt geannuleerd.  </w:t>
      </w:r>
    </w:p>
    <w:p w14:paraId="119F2F38" w14:textId="77777777" w:rsidR="00CC2D52" w:rsidRPr="00CC2D52" w:rsidRDefault="00CC2D52" w:rsidP="00CC2D52">
      <w:pPr>
        <w:spacing w:after="0" w:line="276" w:lineRule="auto"/>
        <w:contextualSpacing/>
        <w:jc w:val="both"/>
        <w:rPr>
          <w:rFonts w:ascii="Verdana" w:hAnsi="Verdana"/>
          <w:sz w:val="20"/>
          <w:szCs w:val="20"/>
          <w:lang w:val="nl-BE"/>
        </w:rPr>
      </w:pPr>
    </w:p>
    <w:p w14:paraId="22E33FA7" w14:textId="60AAF4C2" w:rsidR="00CC2D52" w:rsidRPr="00CC2D52" w:rsidRDefault="00CC2D52" w:rsidP="00CC2D52">
      <w:pPr>
        <w:spacing w:after="0" w:line="276" w:lineRule="auto"/>
        <w:contextualSpacing/>
        <w:jc w:val="both"/>
        <w:rPr>
          <w:rFonts w:ascii="Verdana" w:hAnsi="Verdana"/>
          <w:sz w:val="20"/>
          <w:szCs w:val="20"/>
          <w:lang w:val="nl-BE"/>
        </w:rPr>
      </w:pPr>
      <w:r w:rsidRPr="00CC2D52">
        <w:rPr>
          <w:rFonts w:ascii="Verdana" w:hAnsi="Verdana"/>
          <w:sz w:val="20"/>
          <w:szCs w:val="20"/>
          <w:lang w:val="nl-BE"/>
        </w:rPr>
        <w:t>Deze maatregelen treden onmiddellijk in werking</w:t>
      </w:r>
      <w:r>
        <w:rPr>
          <w:rFonts w:ascii="Verdana" w:hAnsi="Verdana"/>
          <w:sz w:val="20"/>
          <w:szCs w:val="20"/>
          <w:lang w:val="nl-BE"/>
        </w:rPr>
        <w:t>.</w:t>
      </w:r>
    </w:p>
    <w:p w14:paraId="37ACD848" w14:textId="77777777" w:rsidR="00CC2D52" w:rsidRPr="00CC2D52" w:rsidRDefault="00CC2D52" w:rsidP="005C4B45">
      <w:pPr>
        <w:spacing w:after="0" w:line="276" w:lineRule="auto"/>
        <w:contextualSpacing/>
        <w:jc w:val="both"/>
        <w:rPr>
          <w:rFonts w:ascii="Verdana" w:hAnsi="Verdana"/>
          <w:sz w:val="20"/>
          <w:szCs w:val="20"/>
          <w:lang w:val="nl-NL"/>
        </w:rPr>
      </w:pPr>
    </w:p>
    <w:p w14:paraId="74CD1269" w14:textId="2AD1C783" w:rsidR="00960110" w:rsidRDefault="00960110" w:rsidP="00960110">
      <w:pPr>
        <w:tabs>
          <w:tab w:val="left" w:pos="3936"/>
        </w:tabs>
        <w:spacing w:line="276" w:lineRule="auto"/>
        <w:contextualSpacing/>
        <w:jc w:val="both"/>
        <w:rPr>
          <w:rFonts w:asciiTheme="majorHAnsi" w:eastAsiaTheme="majorEastAsia" w:hAnsiTheme="majorHAnsi" w:cstheme="majorBidi"/>
          <w:color w:val="2E74B5" w:themeColor="accent1" w:themeShade="BF"/>
          <w:sz w:val="32"/>
          <w:szCs w:val="32"/>
          <w:lang w:val="nl-BE"/>
        </w:rPr>
      </w:pPr>
      <w:r>
        <w:rPr>
          <w:rFonts w:asciiTheme="majorHAnsi" w:eastAsiaTheme="majorEastAsia" w:hAnsiTheme="majorHAnsi" w:cstheme="majorBidi"/>
          <w:color w:val="2E74B5" w:themeColor="accent1" w:themeShade="BF"/>
          <w:sz w:val="32"/>
          <w:szCs w:val="32"/>
          <w:lang w:val="nl-BE"/>
        </w:rPr>
        <w:t>Waarom werden deze drastische maatregelen genomen?</w:t>
      </w:r>
    </w:p>
    <w:p w14:paraId="3FDCABCE" w14:textId="77777777" w:rsidR="00960110" w:rsidRDefault="00960110" w:rsidP="00960110">
      <w:pPr>
        <w:tabs>
          <w:tab w:val="left" w:pos="3936"/>
        </w:tabs>
        <w:spacing w:line="276" w:lineRule="auto"/>
        <w:contextualSpacing/>
        <w:jc w:val="both"/>
        <w:rPr>
          <w:rFonts w:asciiTheme="majorHAnsi" w:eastAsiaTheme="majorEastAsia" w:hAnsiTheme="majorHAnsi" w:cstheme="majorBidi"/>
          <w:color w:val="2E74B5" w:themeColor="accent1" w:themeShade="BF"/>
          <w:sz w:val="32"/>
          <w:szCs w:val="32"/>
          <w:lang w:val="nl-BE"/>
        </w:rPr>
      </w:pPr>
    </w:p>
    <w:p w14:paraId="3E49D165" w14:textId="20A055D8" w:rsidR="00960110" w:rsidRPr="00960110" w:rsidRDefault="00960110" w:rsidP="00960110">
      <w:pPr>
        <w:spacing w:after="0" w:line="276" w:lineRule="auto"/>
        <w:contextualSpacing/>
        <w:jc w:val="both"/>
        <w:rPr>
          <w:rFonts w:ascii="Verdana" w:hAnsi="Verdana"/>
          <w:sz w:val="20"/>
          <w:szCs w:val="20"/>
          <w:lang w:val="nl-BE"/>
        </w:rPr>
      </w:pPr>
      <w:r w:rsidRPr="00960110">
        <w:rPr>
          <w:rFonts w:ascii="Verdana" w:hAnsi="Verdana"/>
          <w:sz w:val="20"/>
          <w:szCs w:val="20"/>
          <w:lang w:val="nl-BE"/>
        </w:rPr>
        <w:t xml:space="preserve">Om een zicht te krijgen op de voorraden in de apotheken, </w:t>
      </w:r>
      <w:r w:rsidR="000218D7">
        <w:rPr>
          <w:rFonts w:ascii="Verdana" w:hAnsi="Verdana"/>
          <w:sz w:val="20"/>
          <w:szCs w:val="20"/>
          <w:lang w:val="nl-BE"/>
        </w:rPr>
        <w:t xml:space="preserve">het aantal </w:t>
      </w:r>
      <w:r w:rsidRPr="00960110">
        <w:rPr>
          <w:rFonts w:ascii="Verdana" w:hAnsi="Verdana"/>
          <w:sz w:val="20"/>
          <w:szCs w:val="20"/>
          <w:lang w:val="nl-BE"/>
        </w:rPr>
        <w:t>reeds afgeleverde vaccins en de nog benodigde hoeveelheden</w:t>
      </w:r>
      <w:r w:rsidR="000218D7">
        <w:rPr>
          <w:rFonts w:ascii="Verdana" w:hAnsi="Verdana"/>
          <w:sz w:val="20"/>
          <w:szCs w:val="20"/>
          <w:lang w:val="nl-BE"/>
        </w:rPr>
        <w:t xml:space="preserve"> voor de doelgroepen</w:t>
      </w:r>
      <w:r w:rsidRPr="00960110">
        <w:rPr>
          <w:rFonts w:ascii="Verdana" w:hAnsi="Verdana"/>
          <w:sz w:val="20"/>
          <w:szCs w:val="20"/>
          <w:lang w:val="nl-BE"/>
        </w:rPr>
        <w:t xml:space="preserve">, werd op 21/10 een bevraging gedaan bij alle apotheken (openbare apotheken en ziekenhuisapotheken). </w:t>
      </w:r>
      <w:r w:rsidR="001A4006">
        <w:rPr>
          <w:rFonts w:ascii="Verdana" w:hAnsi="Verdana"/>
          <w:sz w:val="20"/>
          <w:szCs w:val="20"/>
          <w:lang w:val="nl-BE"/>
        </w:rPr>
        <w:t>Op basis van de</w:t>
      </w:r>
      <w:r w:rsidR="000218D7">
        <w:rPr>
          <w:rFonts w:ascii="Verdana" w:hAnsi="Verdana"/>
          <w:sz w:val="20"/>
          <w:szCs w:val="20"/>
          <w:lang w:val="nl-BE"/>
        </w:rPr>
        <w:t xml:space="preserve"> resultaten  van deze bevraging en het aantal nog te verdelen griepvaccins door de </w:t>
      </w:r>
      <w:r w:rsidRPr="00960110">
        <w:rPr>
          <w:rFonts w:ascii="Verdana" w:hAnsi="Verdana"/>
          <w:sz w:val="20"/>
          <w:szCs w:val="20"/>
          <w:lang w:val="nl-BE"/>
        </w:rPr>
        <w:t xml:space="preserve">vergunninghouders en groothandelaars-verdelers, kunnen we besluiten </w:t>
      </w:r>
      <w:r w:rsidRPr="000218D7">
        <w:rPr>
          <w:rFonts w:ascii="Verdana" w:hAnsi="Verdana"/>
          <w:sz w:val="20"/>
          <w:szCs w:val="20"/>
          <w:lang w:val="nl-BE"/>
        </w:rPr>
        <w:t xml:space="preserve">dat er voor de vaccinatie van </w:t>
      </w:r>
      <w:r w:rsidR="000218D7">
        <w:rPr>
          <w:rFonts w:ascii="Verdana" w:hAnsi="Verdana"/>
          <w:sz w:val="20"/>
          <w:szCs w:val="20"/>
          <w:lang w:val="nl-BE"/>
        </w:rPr>
        <w:t>a</w:t>
      </w:r>
      <w:r w:rsidRPr="000218D7">
        <w:rPr>
          <w:rFonts w:ascii="Verdana" w:hAnsi="Verdana"/>
          <w:sz w:val="20"/>
          <w:szCs w:val="20"/>
          <w:lang w:val="nl-BE"/>
        </w:rPr>
        <w:t xml:space="preserve">lle risicopatiënten (categorie A en B van de doelgroepen) die zich tot nu toe hebben kenbaar gemaakt bij de apotheken, een tekort </w:t>
      </w:r>
      <w:r w:rsidR="001A4006">
        <w:rPr>
          <w:rFonts w:ascii="Verdana" w:hAnsi="Verdana"/>
          <w:sz w:val="20"/>
          <w:szCs w:val="20"/>
          <w:lang w:val="nl-BE"/>
        </w:rPr>
        <w:t xml:space="preserve">zou zijn </w:t>
      </w:r>
      <w:r w:rsidRPr="000218D7">
        <w:rPr>
          <w:rFonts w:ascii="Verdana" w:hAnsi="Verdana"/>
          <w:sz w:val="20"/>
          <w:szCs w:val="20"/>
          <w:lang w:val="nl-BE"/>
        </w:rPr>
        <w:t>van 91,416 griepvaccins</w:t>
      </w:r>
      <w:r w:rsidR="00516903">
        <w:rPr>
          <w:rFonts w:ascii="Verdana" w:hAnsi="Verdana"/>
          <w:sz w:val="20"/>
          <w:szCs w:val="20"/>
          <w:lang w:val="nl-BE"/>
        </w:rPr>
        <w:t xml:space="preserve"> (bijlage I)</w:t>
      </w:r>
      <w:r w:rsidRPr="000218D7">
        <w:rPr>
          <w:rFonts w:ascii="Verdana" w:hAnsi="Verdana"/>
          <w:sz w:val="20"/>
          <w:szCs w:val="20"/>
          <w:lang w:val="nl-BE"/>
        </w:rPr>
        <w:t>.</w:t>
      </w:r>
      <w:r w:rsidRPr="00960110">
        <w:rPr>
          <w:rFonts w:ascii="Verdana" w:hAnsi="Verdana"/>
          <w:sz w:val="20"/>
          <w:szCs w:val="20"/>
          <w:lang w:val="nl-BE"/>
        </w:rPr>
        <w:t xml:space="preserve"> </w:t>
      </w:r>
    </w:p>
    <w:p w14:paraId="30F2E87C" w14:textId="77777777" w:rsidR="00960110" w:rsidRDefault="00960110" w:rsidP="00960110">
      <w:pPr>
        <w:tabs>
          <w:tab w:val="left" w:pos="3936"/>
        </w:tabs>
        <w:spacing w:line="276" w:lineRule="auto"/>
        <w:contextualSpacing/>
        <w:jc w:val="both"/>
        <w:rPr>
          <w:rFonts w:ascii="Tahoma" w:hAnsi="Tahoma" w:cs="Tahoma"/>
          <w:sz w:val="20"/>
          <w:szCs w:val="20"/>
          <w:lang w:val="nl-BE"/>
        </w:rPr>
      </w:pPr>
    </w:p>
    <w:p w14:paraId="64D05471" w14:textId="5FBAB885" w:rsidR="00960110" w:rsidRPr="000218D7" w:rsidRDefault="000218D7" w:rsidP="000218D7">
      <w:pPr>
        <w:spacing w:after="0" w:line="276" w:lineRule="auto"/>
        <w:contextualSpacing/>
        <w:jc w:val="both"/>
        <w:rPr>
          <w:rFonts w:ascii="Verdana" w:hAnsi="Verdana"/>
          <w:sz w:val="20"/>
          <w:szCs w:val="20"/>
          <w:lang w:val="nl-BE"/>
        </w:rPr>
      </w:pPr>
      <w:r w:rsidRPr="000218D7">
        <w:rPr>
          <w:rFonts w:ascii="Verdana" w:hAnsi="Verdana"/>
          <w:sz w:val="20"/>
          <w:szCs w:val="20"/>
          <w:lang w:val="nl-BE"/>
        </w:rPr>
        <w:lastRenderedPageBreak/>
        <w:t>Enige</w:t>
      </w:r>
      <w:r w:rsidR="00960110" w:rsidRPr="000218D7">
        <w:rPr>
          <w:rFonts w:ascii="Verdana" w:hAnsi="Verdana"/>
          <w:sz w:val="20"/>
          <w:szCs w:val="20"/>
          <w:lang w:val="nl-BE"/>
        </w:rPr>
        <w:t xml:space="preserve"> voorzichtighe</w:t>
      </w:r>
      <w:r w:rsidRPr="000218D7">
        <w:rPr>
          <w:rFonts w:ascii="Verdana" w:hAnsi="Verdana"/>
          <w:sz w:val="20"/>
          <w:szCs w:val="20"/>
          <w:lang w:val="nl-BE"/>
        </w:rPr>
        <w:t>id</w:t>
      </w:r>
      <w:r w:rsidR="00960110" w:rsidRPr="000218D7">
        <w:rPr>
          <w:rFonts w:ascii="Verdana" w:hAnsi="Verdana"/>
          <w:sz w:val="20"/>
          <w:szCs w:val="20"/>
          <w:lang w:val="nl-BE"/>
        </w:rPr>
        <w:t xml:space="preserve"> </w:t>
      </w:r>
      <w:r w:rsidRPr="000218D7">
        <w:rPr>
          <w:rFonts w:ascii="Verdana" w:hAnsi="Verdana"/>
          <w:sz w:val="20"/>
          <w:szCs w:val="20"/>
          <w:lang w:val="nl-BE"/>
        </w:rPr>
        <w:t>is</w:t>
      </w:r>
      <w:r w:rsidR="00960110" w:rsidRPr="000218D7">
        <w:rPr>
          <w:rFonts w:ascii="Verdana" w:hAnsi="Verdana"/>
          <w:sz w:val="20"/>
          <w:szCs w:val="20"/>
          <w:lang w:val="nl-BE"/>
        </w:rPr>
        <w:t xml:space="preserve"> echter nodig bij de interpretatie van dit cijfer:</w:t>
      </w:r>
    </w:p>
    <w:p w14:paraId="5E7197DB" w14:textId="77777777" w:rsidR="000218D7" w:rsidRDefault="00960110" w:rsidP="00B01AC5">
      <w:pPr>
        <w:pStyle w:val="Lijstalinea"/>
        <w:numPr>
          <w:ilvl w:val="0"/>
          <w:numId w:val="22"/>
        </w:numPr>
        <w:spacing w:after="0" w:line="276" w:lineRule="auto"/>
        <w:jc w:val="both"/>
        <w:rPr>
          <w:rFonts w:ascii="Verdana" w:hAnsi="Verdana"/>
          <w:sz w:val="20"/>
          <w:szCs w:val="20"/>
          <w:lang w:val="nl-BE"/>
        </w:rPr>
      </w:pPr>
      <w:r w:rsidRPr="000218D7">
        <w:rPr>
          <w:rFonts w:ascii="Verdana" w:hAnsi="Verdana"/>
          <w:sz w:val="20"/>
          <w:szCs w:val="20"/>
          <w:lang w:val="nl-BE"/>
        </w:rPr>
        <w:t xml:space="preserve">Patiënten die zich bij meerdere apotheken op een wachtlijst of reservatielijst laten plaatsen worden meermaals meegerekend. Het is niet mogelijk in te schatten over hoeveel patiënten dit gaat. </w:t>
      </w:r>
    </w:p>
    <w:p w14:paraId="0A1CAF7C" w14:textId="77777777" w:rsidR="000218D7" w:rsidRDefault="00960110" w:rsidP="00151959">
      <w:pPr>
        <w:pStyle w:val="Lijstalinea"/>
        <w:numPr>
          <w:ilvl w:val="0"/>
          <w:numId w:val="22"/>
        </w:numPr>
        <w:spacing w:after="0" w:line="276" w:lineRule="auto"/>
        <w:jc w:val="both"/>
        <w:rPr>
          <w:rFonts w:ascii="Verdana" w:hAnsi="Verdana"/>
          <w:sz w:val="20"/>
          <w:szCs w:val="20"/>
          <w:lang w:val="nl-BE"/>
        </w:rPr>
      </w:pPr>
      <w:r w:rsidRPr="000218D7">
        <w:rPr>
          <w:rFonts w:ascii="Verdana" w:hAnsi="Verdana"/>
          <w:sz w:val="20"/>
          <w:szCs w:val="20"/>
          <w:lang w:val="nl-BE"/>
        </w:rPr>
        <w:t>Anderzijds zijn er patiënten uit de doelgroep die zich nog niet kenbaar hebben gemaakt (vb. nog niet bij de arts geweest), en dus nog niet meegerekend zijn in de geschatte benodigde hoeveelheden.</w:t>
      </w:r>
    </w:p>
    <w:p w14:paraId="3600D4CF" w14:textId="77777777" w:rsidR="000218D7" w:rsidRDefault="00960110" w:rsidP="000218D7">
      <w:pPr>
        <w:pStyle w:val="Lijstalinea"/>
        <w:numPr>
          <w:ilvl w:val="0"/>
          <w:numId w:val="22"/>
        </w:numPr>
        <w:spacing w:after="0" w:line="276" w:lineRule="auto"/>
        <w:jc w:val="both"/>
        <w:rPr>
          <w:rFonts w:ascii="Verdana" w:hAnsi="Verdana"/>
          <w:sz w:val="20"/>
          <w:szCs w:val="20"/>
          <w:lang w:val="nl-BE"/>
        </w:rPr>
      </w:pPr>
      <w:r w:rsidRPr="000218D7">
        <w:rPr>
          <w:rFonts w:ascii="Verdana" w:hAnsi="Verdana"/>
          <w:sz w:val="20"/>
          <w:szCs w:val="20"/>
          <w:lang w:val="nl-BE"/>
        </w:rPr>
        <w:t>De gegevens zijn geëxtrapoleerde cijfers (94%--&gt;100%), dit kan een vertekend beeld geven.</w:t>
      </w:r>
    </w:p>
    <w:p w14:paraId="6EB1D7A2" w14:textId="2B2914FB" w:rsidR="00960110" w:rsidRPr="000218D7" w:rsidRDefault="000218D7" w:rsidP="000218D7">
      <w:pPr>
        <w:pStyle w:val="Lijstalinea"/>
        <w:numPr>
          <w:ilvl w:val="0"/>
          <w:numId w:val="22"/>
        </w:numPr>
        <w:spacing w:after="0" w:line="276" w:lineRule="auto"/>
        <w:jc w:val="both"/>
        <w:rPr>
          <w:rFonts w:ascii="Verdana" w:hAnsi="Verdana"/>
          <w:sz w:val="20"/>
          <w:szCs w:val="20"/>
          <w:lang w:val="nl-BE"/>
        </w:rPr>
      </w:pPr>
      <w:r>
        <w:rPr>
          <w:rFonts w:ascii="Verdana" w:hAnsi="Verdana"/>
          <w:sz w:val="20"/>
          <w:szCs w:val="20"/>
          <w:lang w:val="nl-BE"/>
        </w:rPr>
        <w:t>D</w:t>
      </w:r>
      <w:r w:rsidR="00960110" w:rsidRPr="000218D7">
        <w:rPr>
          <w:rFonts w:ascii="Verdana" w:hAnsi="Verdana"/>
          <w:sz w:val="20"/>
          <w:szCs w:val="20"/>
          <w:lang w:val="nl-BE"/>
        </w:rPr>
        <w:t xml:space="preserve">e opgevraagde gegevens bij de apotheken zijn een momentopname op 21/10, daar waar de gegevens van de vergunninghouders en groothandelaars-verdelers werden verzameld op 26/10. Op die enkele dagen zijn mogelijks nog extra vaccins verdeeld die in de bevraging nog niet werden meegerekend. </w:t>
      </w:r>
    </w:p>
    <w:p w14:paraId="37AA4429" w14:textId="77777777" w:rsidR="00960110" w:rsidRPr="000D12EF" w:rsidRDefault="00960110" w:rsidP="00960110">
      <w:pPr>
        <w:tabs>
          <w:tab w:val="left" w:pos="3936"/>
        </w:tabs>
        <w:spacing w:line="276" w:lineRule="auto"/>
        <w:contextualSpacing/>
        <w:jc w:val="both"/>
        <w:rPr>
          <w:rFonts w:ascii="Tahoma" w:hAnsi="Tahoma" w:cs="Tahoma"/>
          <w:sz w:val="20"/>
          <w:szCs w:val="20"/>
          <w:lang w:val="nl-BE"/>
        </w:rPr>
      </w:pPr>
    </w:p>
    <w:p w14:paraId="1A05985D" w14:textId="6FBCBF9B" w:rsidR="00960110" w:rsidRPr="000218D7" w:rsidRDefault="00960110" w:rsidP="000218D7">
      <w:pPr>
        <w:spacing w:after="0" w:line="276" w:lineRule="auto"/>
        <w:contextualSpacing/>
        <w:jc w:val="both"/>
        <w:rPr>
          <w:rFonts w:ascii="Verdana" w:hAnsi="Verdana"/>
          <w:sz w:val="20"/>
          <w:szCs w:val="20"/>
          <w:lang w:val="nl-BE"/>
        </w:rPr>
      </w:pPr>
      <w:r w:rsidRPr="000218D7">
        <w:rPr>
          <w:rFonts w:ascii="Verdana" w:hAnsi="Verdana"/>
          <w:sz w:val="20"/>
          <w:szCs w:val="20"/>
          <w:lang w:val="nl-BE"/>
        </w:rPr>
        <w:t>Ondanks de beperkingen van de cijfers,</w:t>
      </w:r>
      <w:r w:rsidR="007F1E27">
        <w:rPr>
          <w:rFonts w:ascii="Verdana" w:hAnsi="Verdana"/>
          <w:sz w:val="20"/>
          <w:szCs w:val="20"/>
          <w:lang w:val="nl-BE"/>
        </w:rPr>
        <w:t xml:space="preserve"> </w:t>
      </w:r>
      <w:r w:rsidR="0010650E">
        <w:rPr>
          <w:rFonts w:ascii="Verdana" w:hAnsi="Verdana"/>
          <w:sz w:val="20"/>
          <w:szCs w:val="20"/>
          <w:lang w:val="nl-BE"/>
        </w:rPr>
        <w:t>bestaat het risico</w:t>
      </w:r>
      <w:r w:rsidRPr="000218D7">
        <w:rPr>
          <w:rFonts w:ascii="Verdana" w:hAnsi="Verdana"/>
          <w:sz w:val="20"/>
          <w:szCs w:val="20"/>
          <w:lang w:val="nl-BE"/>
        </w:rPr>
        <w:t xml:space="preserve"> dat er onvoldoende griepvaccins </w:t>
      </w:r>
      <w:r w:rsidR="0084265C">
        <w:rPr>
          <w:rFonts w:ascii="Verdana" w:hAnsi="Verdana"/>
          <w:sz w:val="20"/>
          <w:szCs w:val="20"/>
          <w:lang w:val="nl-BE"/>
        </w:rPr>
        <w:t>zouden</w:t>
      </w:r>
      <w:r w:rsidR="0084265C" w:rsidRPr="000218D7">
        <w:rPr>
          <w:rFonts w:ascii="Verdana" w:hAnsi="Verdana"/>
          <w:sz w:val="20"/>
          <w:szCs w:val="20"/>
          <w:lang w:val="nl-BE"/>
        </w:rPr>
        <w:t xml:space="preserve"> </w:t>
      </w:r>
      <w:r w:rsidRPr="000218D7">
        <w:rPr>
          <w:rFonts w:ascii="Verdana" w:hAnsi="Verdana"/>
          <w:sz w:val="20"/>
          <w:szCs w:val="20"/>
          <w:lang w:val="nl-BE"/>
        </w:rPr>
        <w:t>zijn voor de vaccinatie van alle personen uit de doelgroepen die zich willen laten vaccineren</w:t>
      </w:r>
      <w:r w:rsidR="007F1E27">
        <w:rPr>
          <w:rFonts w:ascii="Verdana" w:hAnsi="Verdana"/>
          <w:sz w:val="20"/>
          <w:szCs w:val="20"/>
          <w:lang w:val="nl-BE"/>
        </w:rPr>
        <w:t xml:space="preserve"> indien er nu geen maatregelen genomen worden</w:t>
      </w:r>
      <w:r w:rsidRPr="000218D7">
        <w:rPr>
          <w:rFonts w:ascii="Verdana" w:hAnsi="Verdana"/>
          <w:sz w:val="20"/>
          <w:szCs w:val="20"/>
          <w:lang w:val="nl-BE"/>
        </w:rPr>
        <w:t xml:space="preserve">. </w:t>
      </w:r>
      <w:r w:rsidR="000218D7">
        <w:rPr>
          <w:rFonts w:ascii="Verdana" w:hAnsi="Verdana"/>
          <w:sz w:val="20"/>
          <w:szCs w:val="20"/>
          <w:lang w:val="nl-BE"/>
        </w:rPr>
        <w:t>Om die reden heeft de ICV beslist om de tweede fase te annuleren, en voorrang te geven aan personen uit categorie A.</w:t>
      </w:r>
    </w:p>
    <w:p w14:paraId="5791EC8B" w14:textId="77777777" w:rsidR="00960110" w:rsidRDefault="00960110" w:rsidP="00842025">
      <w:pPr>
        <w:spacing w:after="0" w:line="240" w:lineRule="auto"/>
        <w:rPr>
          <w:rFonts w:ascii="Verdana" w:hAnsi="Verdana"/>
          <w:sz w:val="20"/>
          <w:szCs w:val="20"/>
          <w:lang w:val="nl-BE"/>
        </w:rPr>
      </w:pPr>
    </w:p>
    <w:p w14:paraId="713AD555" w14:textId="75F64E05" w:rsidR="000218D7" w:rsidRPr="00CC2D52" w:rsidRDefault="000218D7" w:rsidP="000218D7">
      <w:pPr>
        <w:spacing w:after="0" w:line="276" w:lineRule="auto"/>
        <w:contextualSpacing/>
        <w:jc w:val="both"/>
        <w:rPr>
          <w:rFonts w:ascii="Verdana" w:hAnsi="Verdana"/>
          <w:sz w:val="20"/>
          <w:szCs w:val="20"/>
          <w:lang w:val="nl-BE"/>
        </w:rPr>
      </w:pPr>
      <w:r w:rsidRPr="00D120D4">
        <w:rPr>
          <w:rFonts w:ascii="Verdana" w:hAnsi="Verdana"/>
          <w:sz w:val="20"/>
          <w:szCs w:val="20"/>
          <w:lang w:val="nl-BE"/>
        </w:rPr>
        <w:t>Het Federaal Agentschap voor Geneesmiddelen</w:t>
      </w:r>
      <w:r w:rsidRPr="00CC2D52">
        <w:rPr>
          <w:rFonts w:ascii="Verdana" w:hAnsi="Verdana"/>
          <w:sz w:val="20"/>
          <w:szCs w:val="20"/>
          <w:lang w:val="nl-BE"/>
        </w:rPr>
        <w:t xml:space="preserve"> </w:t>
      </w:r>
      <w:r w:rsidRPr="00D120D4">
        <w:rPr>
          <w:rFonts w:ascii="Verdana" w:hAnsi="Verdana"/>
          <w:sz w:val="20"/>
          <w:szCs w:val="20"/>
          <w:lang w:val="nl-BE"/>
        </w:rPr>
        <w:t>en Gezondheidsproducten informeert de betrokken beroepsgroepen over de praktische implicaties</w:t>
      </w:r>
      <w:r w:rsidR="007B4BB7">
        <w:rPr>
          <w:rFonts w:ascii="Verdana" w:hAnsi="Verdana"/>
          <w:sz w:val="20"/>
          <w:szCs w:val="20"/>
          <w:lang w:val="nl-BE"/>
        </w:rPr>
        <w:t xml:space="preserve"> en geeft aanbevelingen volgens de richtlijnen van de ICV</w:t>
      </w:r>
      <w:r w:rsidRPr="00D120D4">
        <w:rPr>
          <w:rFonts w:ascii="Verdana" w:hAnsi="Verdana"/>
          <w:sz w:val="20"/>
          <w:szCs w:val="20"/>
          <w:lang w:val="nl-BE"/>
        </w:rPr>
        <w:t>.</w:t>
      </w:r>
      <w:r w:rsidRPr="00CC2D52">
        <w:rPr>
          <w:rFonts w:ascii="Verdana" w:hAnsi="Verdana"/>
          <w:sz w:val="20"/>
          <w:szCs w:val="20"/>
          <w:lang w:val="nl-BE"/>
        </w:rPr>
        <w:t xml:space="preserve">  </w:t>
      </w:r>
    </w:p>
    <w:p w14:paraId="2B54D9F8" w14:textId="77777777" w:rsidR="000218D7" w:rsidRPr="00960110" w:rsidRDefault="000218D7" w:rsidP="00842025">
      <w:pPr>
        <w:spacing w:after="0" w:line="240" w:lineRule="auto"/>
        <w:rPr>
          <w:rFonts w:ascii="Verdana" w:hAnsi="Verdana"/>
          <w:sz w:val="20"/>
          <w:szCs w:val="20"/>
          <w:lang w:val="nl-BE"/>
        </w:rPr>
      </w:pPr>
    </w:p>
    <w:p w14:paraId="6C07770E" w14:textId="784696A0" w:rsidR="0078506F" w:rsidRPr="009F1F83" w:rsidRDefault="00F53CB9" w:rsidP="009F1F83">
      <w:pPr>
        <w:pStyle w:val="Kop1"/>
        <w:rPr>
          <w:lang w:val="nl-BE"/>
        </w:rPr>
      </w:pPr>
      <w:r>
        <w:rPr>
          <w:lang w:val="nl-BE"/>
        </w:rPr>
        <w:t>Instructies voor v</w:t>
      </w:r>
      <w:r w:rsidR="00D06837">
        <w:rPr>
          <w:lang w:val="nl-BE"/>
        </w:rPr>
        <w:t>ergunninghouders</w:t>
      </w:r>
      <w:r w:rsidR="003B4DCB">
        <w:rPr>
          <w:lang w:val="nl-BE"/>
        </w:rPr>
        <w:t>,</w:t>
      </w:r>
      <w:r w:rsidR="00D06837">
        <w:rPr>
          <w:lang w:val="nl-BE"/>
        </w:rPr>
        <w:t xml:space="preserve"> groothandela</w:t>
      </w:r>
      <w:r w:rsidR="00492FB3">
        <w:rPr>
          <w:lang w:val="nl-BE"/>
        </w:rPr>
        <w:t>ars</w:t>
      </w:r>
      <w:r w:rsidR="003B4DCB">
        <w:rPr>
          <w:lang w:val="nl-BE"/>
        </w:rPr>
        <w:t xml:space="preserve"> en groothandelaars-verdelers</w:t>
      </w:r>
      <w:r w:rsidR="00666C99">
        <w:rPr>
          <w:lang w:val="nl-BE"/>
        </w:rPr>
        <w:br/>
      </w:r>
    </w:p>
    <w:p w14:paraId="666803CC" w14:textId="4FD42F76" w:rsidR="00C26BD0" w:rsidRPr="006D7A28" w:rsidRDefault="00F000AD" w:rsidP="00F000AD">
      <w:pPr>
        <w:pStyle w:val="Lijstalinea"/>
        <w:numPr>
          <w:ilvl w:val="0"/>
          <w:numId w:val="14"/>
        </w:numPr>
        <w:spacing w:after="0" w:line="240" w:lineRule="auto"/>
        <w:rPr>
          <w:rFonts w:ascii="Verdana" w:hAnsi="Verdana"/>
          <w:sz w:val="20"/>
          <w:szCs w:val="20"/>
          <w:lang w:val="nl-BE"/>
        </w:rPr>
      </w:pPr>
      <w:r w:rsidRPr="006D7A28">
        <w:rPr>
          <w:rFonts w:ascii="Verdana" w:hAnsi="Verdana"/>
          <w:sz w:val="20"/>
          <w:szCs w:val="20"/>
          <w:lang w:val="nl-BE"/>
        </w:rPr>
        <w:t>Tot 30 november moet de</w:t>
      </w:r>
      <w:r w:rsidR="006A271B" w:rsidRPr="006D7A28">
        <w:rPr>
          <w:rFonts w:ascii="Verdana" w:hAnsi="Verdana"/>
          <w:sz w:val="20"/>
          <w:szCs w:val="20"/>
          <w:lang w:val="nl-BE"/>
        </w:rPr>
        <w:t xml:space="preserve"> </w:t>
      </w:r>
      <w:r w:rsidR="00696E78" w:rsidRPr="006D7A28">
        <w:rPr>
          <w:rFonts w:ascii="Verdana" w:hAnsi="Verdana"/>
          <w:b/>
          <w:sz w:val="20"/>
          <w:szCs w:val="20"/>
          <w:lang w:val="nl-BE"/>
        </w:rPr>
        <w:t>distributie</w:t>
      </w:r>
      <w:r w:rsidR="00696E78" w:rsidRPr="006D7A28">
        <w:rPr>
          <w:rFonts w:ascii="Verdana" w:hAnsi="Verdana"/>
          <w:sz w:val="20"/>
          <w:szCs w:val="20"/>
          <w:lang w:val="nl-BE"/>
        </w:rPr>
        <w:t xml:space="preserve"> van de beschikbare vaccins</w:t>
      </w:r>
      <w:r w:rsidR="00AE39FF" w:rsidRPr="006D7A28">
        <w:rPr>
          <w:rFonts w:ascii="Verdana" w:hAnsi="Verdana"/>
          <w:sz w:val="20"/>
          <w:szCs w:val="20"/>
          <w:lang w:val="nl-BE"/>
        </w:rPr>
        <w:t xml:space="preserve"> gebeuren</w:t>
      </w:r>
      <w:r w:rsidR="006A271B" w:rsidRPr="006D7A28">
        <w:rPr>
          <w:rFonts w:ascii="Verdana" w:hAnsi="Verdana"/>
          <w:sz w:val="20"/>
          <w:szCs w:val="20"/>
          <w:lang w:val="nl-BE"/>
        </w:rPr>
        <w:t xml:space="preserve"> </w:t>
      </w:r>
      <w:r w:rsidR="006A271B" w:rsidRPr="006D7A28">
        <w:rPr>
          <w:rFonts w:ascii="Verdana" w:hAnsi="Verdana"/>
          <w:b/>
          <w:sz w:val="20"/>
          <w:szCs w:val="20"/>
          <w:lang w:val="nl-BE"/>
        </w:rPr>
        <w:t xml:space="preserve">volgens de </w:t>
      </w:r>
      <w:r w:rsidR="00696E78" w:rsidRPr="006D7A28">
        <w:rPr>
          <w:rFonts w:ascii="Verdana" w:hAnsi="Verdana"/>
          <w:b/>
          <w:sz w:val="20"/>
          <w:szCs w:val="20"/>
          <w:lang w:val="nl-BE"/>
        </w:rPr>
        <w:t>noden</w:t>
      </w:r>
      <w:r w:rsidR="006A271B" w:rsidRPr="006D7A28">
        <w:rPr>
          <w:rFonts w:ascii="Verdana" w:hAnsi="Verdana"/>
          <w:sz w:val="20"/>
          <w:szCs w:val="20"/>
          <w:lang w:val="nl-BE"/>
        </w:rPr>
        <w:t xml:space="preserve"> </w:t>
      </w:r>
      <w:r w:rsidR="00696E78" w:rsidRPr="006D7A28">
        <w:rPr>
          <w:rFonts w:ascii="Verdana" w:hAnsi="Verdana"/>
          <w:sz w:val="20"/>
          <w:szCs w:val="20"/>
          <w:lang w:val="nl-BE"/>
        </w:rPr>
        <w:t>die</w:t>
      </w:r>
      <w:r w:rsidR="006A271B" w:rsidRPr="006D7A28">
        <w:rPr>
          <w:rFonts w:ascii="Verdana" w:hAnsi="Verdana"/>
          <w:sz w:val="20"/>
          <w:szCs w:val="20"/>
          <w:lang w:val="nl-BE"/>
        </w:rPr>
        <w:t xml:space="preserve"> de </w:t>
      </w:r>
      <w:r w:rsidR="00696E78" w:rsidRPr="006D7A28">
        <w:rPr>
          <w:rFonts w:ascii="Verdana" w:hAnsi="Verdana"/>
          <w:sz w:val="20"/>
          <w:szCs w:val="20"/>
          <w:lang w:val="nl-BE"/>
        </w:rPr>
        <w:t>groothandelaar</w:t>
      </w:r>
      <w:r w:rsidR="005B0A6E" w:rsidRPr="006D7A28">
        <w:rPr>
          <w:rFonts w:ascii="Verdana" w:hAnsi="Verdana"/>
          <w:sz w:val="20"/>
          <w:szCs w:val="20"/>
          <w:lang w:val="nl-BE"/>
        </w:rPr>
        <w:t>s</w:t>
      </w:r>
      <w:r w:rsidR="00696E78" w:rsidRPr="006D7A28">
        <w:rPr>
          <w:rFonts w:ascii="Verdana" w:hAnsi="Verdana"/>
          <w:sz w:val="20"/>
          <w:szCs w:val="20"/>
          <w:lang w:val="nl-BE"/>
        </w:rPr>
        <w:t xml:space="preserve">-verdelers en </w:t>
      </w:r>
      <w:r w:rsidR="005E14B7" w:rsidRPr="006D7A28">
        <w:rPr>
          <w:rFonts w:ascii="Verdana" w:hAnsi="Verdana"/>
          <w:sz w:val="20"/>
          <w:szCs w:val="20"/>
          <w:lang w:val="nl-BE"/>
        </w:rPr>
        <w:t>apotheken</w:t>
      </w:r>
      <w:r w:rsidR="006A271B" w:rsidRPr="006D7A28">
        <w:rPr>
          <w:rFonts w:ascii="Verdana" w:hAnsi="Verdana"/>
          <w:sz w:val="20"/>
          <w:szCs w:val="20"/>
          <w:lang w:val="nl-BE"/>
        </w:rPr>
        <w:t xml:space="preserve"> </w:t>
      </w:r>
      <w:r w:rsidR="00696E78" w:rsidRPr="006D7A28">
        <w:rPr>
          <w:rFonts w:ascii="Verdana" w:hAnsi="Verdana"/>
          <w:sz w:val="20"/>
          <w:szCs w:val="20"/>
          <w:lang w:val="nl-BE"/>
        </w:rPr>
        <w:t>aangeven voor</w:t>
      </w:r>
      <w:r w:rsidR="006A271B" w:rsidRPr="006D7A28">
        <w:rPr>
          <w:rFonts w:ascii="Verdana" w:hAnsi="Verdana"/>
          <w:sz w:val="20"/>
          <w:szCs w:val="20"/>
          <w:lang w:val="nl-BE"/>
        </w:rPr>
        <w:t xml:space="preserve"> de</w:t>
      </w:r>
      <w:r w:rsidR="007E06B9" w:rsidRPr="006D7A28">
        <w:rPr>
          <w:rFonts w:ascii="Verdana" w:hAnsi="Verdana"/>
          <w:sz w:val="20"/>
          <w:szCs w:val="20"/>
          <w:lang w:val="nl-BE"/>
        </w:rPr>
        <w:t xml:space="preserve"> vaccinatie van </w:t>
      </w:r>
      <w:r w:rsidR="00D72661" w:rsidRPr="006D7A28">
        <w:rPr>
          <w:rFonts w:ascii="Verdana" w:hAnsi="Verdana"/>
          <w:sz w:val="20"/>
          <w:szCs w:val="20"/>
          <w:lang w:val="nl-BE"/>
        </w:rPr>
        <w:t>personen uit</w:t>
      </w:r>
      <w:r w:rsidR="00492FB3" w:rsidRPr="006D7A28">
        <w:rPr>
          <w:rFonts w:ascii="Verdana" w:hAnsi="Verdana"/>
          <w:sz w:val="20"/>
          <w:szCs w:val="20"/>
          <w:lang w:val="nl-BE"/>
        </w:rPr>
        <w:t xml:space="preserve"> </w:t>
      </w:r>
      <w:r w:rsidR="00492FB3" w:rsidRPr="006D7A28">
        <w:rPr>
          <w:rFonts w:ascii="Verdana" w:hAnsi="Verdana"/>
          <w:b/>
          <w:sz w:val="20"/>
          <w:szCs w:val="20"/>
          <w:lang w:val="nl-BE"/>
        </w:rPr>
        <w:t>categorie A.</w:t>
      </w:r>
      <w:r w:rsidR="00492FB3" w:rsidRPr="006D7A28">
        <w:rPr>
          <w:rFonts w:ascii="Verdana" w:hAnsi="Verdana"/>
          <w:sz w:val="20"/>
          <w:szCs w:val="20"/>
          <w:lang w:val="nl-BE"/>
        </w:rPr>
        <w:t xml:space="preserve"> </w:t>
      </w:r>
      <w:r w:rsidR="00696E78" w:rsidRPr="006D7A28">
        <w:rPr>
          <w:rFonts w:ascii="Verdana" w:hAnsi="Verdana"/>
          <w:sz w:val="20"/>
          <w:szCs w:val="20"/>
          <w:lang w:val="nl-BE"/>
        </w:rPr>
        <w:t xml:space="preserve">Indien de noden </w:t>
      </w:r>
      <w:r w:rsidR="005E14B7" w:rsidRPr="006D7A28">
        <w:rPr>
          <w:rFonts w:ascii="Verdana" w:hAnsi="Verdana"/>
          <w:sz w:val="20"/>
          <w:szCs w:val="20"/>
          <w:lang w:val="nl-BE"/>
        </w:rPr>
        <w:t>het aantal beschikbare vaccins overschrijd</w:t>
      </w:r>
      <w:r w:rsidR="003D712D" w:rsidRPr="006D7A28">
        <w:rPr>
          <w:rFonts w:ascii="Verdana" w:hAnsi="Verdana"/>
          <w:sz w:val="20"/>
          <w:szCs w:val="20"/>
          <w:lang w:val="nl-BE"/>
        </w:rPr>
        <w:t>en</w:t>
      </w:r>
      <w:r w:rsidR="00696E78" w:rsidRPr="006D7A28">
        <w:rPr>
          <w:rFonts w:ascii="Verdana" w:hAnsi="Verdana"/>
          <w:sz w:val="20"/>
          <w:szCs w:val="20"/>
          <w:lang w:val="nl-BE"/>
        </w:rPr>
        <w:t xml:space="preserve">, moeten deze pro rata worden verdeeld. </w:t>
      </w:r>
      <w:r w:rsidR="009F1F83" w:rsidRPr="006D7A28">
        <w:rPr>
          <w:rFonts w:ascii="Verdana" w:hAnsi="Verdana"/>
          <w:sz w:val="20"/>
          <w:szCs w:val="20"/>
          <w:lang w:val="nl-BE"/>
        </w:rPr>
        <w:br/>
      </w:r>
    </w:p>
    <w:p w14:paraId="60C34AF3" w14:textId="780593FB" w:rsidR="007E06B9" w:rsidRPr="00AE48FA" w:rsidRDefault="00AE48FA" w:rsidP="00696E78">
      <w:pPr>
        <w:pStyle w:val="Lijstalinea"/>
        <w:numPr>
          <w:ilvl w:val="0"/>
          <w:numId w:val="14"/>
        </w:numPr>
        <w:spacing w:after="0" w:line="240" w:lineRule="auto"/>
        <w:rPr>
          <w:rFonts w:ascii="Verdana" w:hAnsi="Verdana"/>
          <w:sz w:val="20"/>
          <w:szCs w:val="20"/>
          <w:lang w:val="nl-BE"/>
        </w:rPr>
      </w:pPr>
      <w:r w:rsidRPr="00AE48FA">
        <w:rPr>
          <w:rFonts w:ascii="Verdana" w:hAnsi="Verdana"/>
          <w:sz w:val="20"/>
          <w:szCs w:val="20"/>
          <w:lang w:val="nl-BE"/>
        </w:rPr>
        <w:t>V</w:t>
      </w:r>
      <w:r w:rsidR="007E06B9" w:rsidRPr="00AE48FA">
        <w:rPr>
          <w:rFonts w:ascii="Verdana" w:hAnsi="Verdana"/>
          <w:sz w:val="20"/>
          <w:szCs w:val="20"/>
          <w:lang w:val="nl-BE"/>
        </w:rPr>
        <w:t>accins bestemd voor de vaccinat</w:t>
      </w:r>
      <w:r w:rsidR="00D72661" w:rsidRPr="00AE48FA">
        <w:rPr>
          <w:rFonts w:ascii="Verdana" w:hAnsi="Verdana"/>
          <w:sz w:val="20"/>
          <w:szCs w:val="20"/>
          <w:lang w:val="nl-BE"/>
        </w:rPr>
        <w:t xml:space="preserve">ie van personen die niet tot categorie A </w:t>
      </w:r>
      <w:r w:rsidR="007E06B9" w:rsidRPr="00AE48FA">
        <w:rPr>
          <w:rFonts w:ascii="Verdana" w:hAnsi="Verdana"/>
          <w:sz w:val="20"/>
          <w:szCs w:val="20"/>
          <w:lang w:val="nl-BE"/>
        </w:rPr>
        <w:t>behoren</w:t>
      </w:r>
      <w:r w:rsidRPr="00AE48FA">
        <w:rPr>
          <w:rFonts w:ascii="Verdana" w:hAnsi="Verdana"/>
          <w:sz w:val="20"/>
          <w:szCs w:val="20"/>
          <w:lang w:val="nl-BE"/>
        </w:rPr>
        <w:t xml:space="preserve"> (</w:t>
      </w:r>
      <w:r w:rsidR="001039EF">
        <w:rPr>
          <w:rFonts w:ascii="Verdana" w:hAnsi="Verdana"/>
          <w:sz w:val="20"/>
          <w:szCs w:val="20"/>
          <w:lang w:val="nl-BE"/>
        </w:rPr>
        <w:t>inclusief</w:t>
      </w:r>
      <w:r w:rsidRPr="00AE48FA">
        <w:rPr>
          <w:rFonts w:ascii="Verdana" w:hAnsi="Verdana"/>
          <w:sz w:val="20"/>
          <w:szCs w:val="20"/>
          <w:lang w:val="nl-BE"/>
        </w:rPr>
        <w:t xml:space="preserve"> in kader van </w:t>
      </w:r>
      <w:r w:rsidRPr="001039EF">
        <w:rPr>
          <w:rFonts w:ascii="Verdana" w:hAnsi="Verdana"/>
          <w:sz w:val="20"/>
          <w:szCs w:val="20"/>
          <w:lang w:val="nl-BE"/>
        </w:rPr>
        <w:t>commerciële contracten)</w:t>
      </w:r>
      <w:r w:rsidR="007E06B9" w:rsidRPr="00AE48FA">
        <w:rPr>
          <w:rFonts w:ascii="Verdana" w:hAnsi="Verdana"/>
          <w:sz w:val="20"/>
          <w:szCs w:val="20"/>
          <w:lang w:val="nl-BE"/>
        </w:rPr>
        <w:t xml:space="preserve">, </w:t>
      </w:r>
      <w:r w:rsidR="009F1F83" w:rsidRPr="00AE48FA">
        <w:rPr>
          <w:rFonts w:ascii="Verdana" w:hAnsi="Verdana"/>
          <w:sz w:val="20"/>
          <w:szCs w:val="20"/>
          <w:lang w:val="nl-BE"/>
        </w:rPr>
        <w:t xml:space="preserve">mogen </w:t>
      </w:r>
      <w:r w:rsidR="007E06B9" w:rsidRPr="00AE48FA">
        <w:rPr>
          <w:rFonts w:ascii="Verdana" w:hAnsi="Verdana"/>
          <w:sz w:val="20"/>
          <w:szCs w:val="20"/>
          <w:lang w:val="nl-BE"/>
        </w:rPr>
        <w:t xml:space="preserve">niet </w:t>
      </w:r>
      <w:r w:rsidRPr="00AE48FA">
        <w:rPr>
          <w:rFonts w:ascii="Verdana" w:hAnsi="Verdana"/>
          <w:sz w:val="20"/>
          <w:szCs w:val="20"/>
          <w:lang w:val="nl-BE"/>
        </w:rPr>
        <w:t>achtergehouden</w:t>
      </w:r>
      <w:r w:rsidR="007E06B9" w:rsidRPr="00AE48FA">
        <w:rPr>
          <w:rFonts w:ascii="Verdana" w:hAnsi="Verdana"/>
          <w:sz w:val="20"/>
          <w:szCs w:val="20"/>
          <w:lang w:val="nl-BE"/>
        </w:rPr>
        <w:t xml:space="preserve"> worden, en</w:t>
      </w:r>
      <w:r w:rsidR="009F1F83" w:rsidRPr="00AE48FA">
        <w:rPr>
          <w:rFonts w:ascii="Verdana" w:hAnsi="Verdana"/>
          <w:sz w:val="20"/>
          <w:szCs w:val="20"/>
          <w:lang w:val="nl-BE"/>
        </w:rPr>
        <w:t xml:space="preserve"> moeten</w:t>
      </w:r>
      <w:r w:rsidR="007E06B9" w:rsidRPr="00AE48FA">
        <w:rPr>
          <w:rFonts w:ascii="Verdana" w:hAnsi="Verdana"/>
          <w:sz w:val="20"/>
          <w:szCs w:val="20"/>
          <w:lang w:val="nl-BE"/>
        </w:rPr>
        <w:t xml:space="preserve"> ter beschikking worden gesteld van alle groothandelaar</w:t>
      </w:r>
      <w:r w:rsidR="005B0A6E" w:rsidRPr="00AE48FA">
        <w:rPr>
          <w:rFonts w:ascii="Verdana" w:hAnsi="Verdana"/>
          <w:sz w:val="20"/>
          <w:szCs w:val="20"/>
          <w:lang w:val="nl-BE"/>
        </w:rPr>
        <w:t>s</w:t>
      </w:r>
      <w:r w:rsidR="007E06B9" w:rsidRPr="00AE48FA">
        <w:rPr>
          <w:rFonts w:ascii="Verdana" w:hAnsi="Verdana"/>
          <w:sz w:val="20"/>
          <w:szCs w:val="20"/>
          <w:lang w:val="nl-BE"/>
        </w:rPr>
        <w:t xml:space="preserve">-verdelers en apotheken en dit pro rata de noden die zij hebben aangegeven voor de vaccinatie van de </w:t>
      </w:r>
      <w:r w:rsidR="00D72661" w:rsidRPr="00AE48FA">
        <w:rPr>
          <w:rFonts w:ascii="Verdana" w:hAnsi="Verdana"/>
          <w:sz w:val="20"/>
          <w:szCs w:val="20"/>
          <w:lang w:val="nl-BE"/>
        </w:rPr>
        <w:t>personen uit categorie A</w:t>
      </w:r>
      <w:r w:rsidR="007E06B9" w:rsidRPr="00AE48FA">
        <w:rPr>
          <w:rFonts w:ascii="Verdana" w:hAnsi="Verdana"/>
          <w:sz w:val="20"/>
          <w:szCs w:val="20"/>
          <w:lang w:val="nl-BE"/>
        </w:rPr>
        <w:t xml:space="preserve">. </w:t>
      </w:r>
      <w:r w:rsidRPr="00AE48FA">
        <w:rPr>
          <w:rFonts w:ascii="Verdana" w:hAnsi="Verdana"/>
          <w:sz w:val="20"/>
          <w:szCs w:val="20"/>
          <w:lang w:val="nl-BE"/>
        </w:rPr>
        <w:t xml:space="preserve">Na 30 november, en in functie van de beschikbare voorraden, kunnen overblijvende vaccins worden verdeeld voor </w:t>
      </w:r>
      <w:r>
        <w:rPr>
          <w:rFonts w:ascii="Verdana" w:hAnsi="Verdana"/>
          <w:sz w:val="20"/>
          <w:szCs w:val="20"/>
          <w:lang w:val="nl-BE"/>
        </w:rPr>
        <w:t>patiënten</w:t>
      </w:r>
      <w:r w:rsidRPr="00AE48FA">
        <w:rPr>
          <w:rFonts w:ascii="Verdana" w:hAnsi="Verdana"/>
          <w:sz w:val="20"/>
          <w:szCs w:val="20"/>
          <w:lang w:val="nl-BE"/>
        </w:rPr>
        <w:t xml:space="preserve"> uit categorie B. </w:t>
      </w:r>
      <w:r w:rsidR="009F1F83" w:rsidRPr="00AE48FA">
        <w:rPr>
          <w:rFonts w:ascii="Verdana" w:hAnsi="Verdana"/>
          <w:sz w:val="20"/>
          <w:szCs w:val="20"/>
          <w:lang w:val="nl-BE"/>
        </w:rPr>
        <w:br/>
      </w:r>
    </w:p>
    <w:p w14:paraId="122A6C4A" w14:textId="6BC58CFC" w:rsidR="00B4418D" w:rsidRDefault="009F1F83" w:rsidP="00696E78">
      <w:pPr>
        <w:pStyle w:val="Lijstalinea"/>
        <w:numPr>
          <w:ilvl w:val="0"/>
          <w:numId w:val="14"/>
        </w:numPr>
        <w:spacing w:after="0" w:line="240" w:lineRule="auto"/>
        <w:rPr>
          <w:rFonts w:ascii="Verdana" w:hAnsi="Verdana"/>
          <w:sz w:val="20"/>
          <w:szCs w:val="20"/>
          <w:lang w:val="nl-BE"/>
        </w:rPr>
      </w:pPr>
      <w:r>
        <w:rPr>
          <w:rFonts w:ascii="Verdana" w:hAnsi="Verdana"/>
          <w:sz w:val="20"/>
          <w:szCs w:val="20"/>
          <w:lang w:val="nl-BE"/>
        </w:rPr>
        <w:t>V</w:t>
      </w:r>
      <w:r w:rsidR="00B4418D">
        <w:rPr>
          <w:rFonts w:ascii="Verdana" w:hAnsi="Verdana"/>
          <w:sz w:val="20"/>
          <w:szCs w:val="20"/>
          <w:lang w:val="nl-BE"/>
        </w:rPr>
        <w:t xml:space="preserve">accins bestemd voor de Belgische markt, </w:t>
      </w:r>
      <w:r>
        <w:rPr>
          <w:rFonts w:ascii="Verdana" w:hAnsi="Verdana"/>
          <w:sz w:val="20"/>
          <w:szCs w:val="20"/>
          <w:lang w:val="nl-BE"/>
        </w:rPr>
        <w:t xml:space="preserve">mogen </w:t>
      </w:r>
      <w:r w:rsidR="00B4418D" w:rsidRPr="007E06B9">
        <w:rPr>
          <w:rFonts w:ascii="Verdana" w:hAnsi="Verdana"/>
          <w:b/>
          <w:sz w:val="20"/>
          <w:szCs w:val="20"/>
          <w:lang w:val="nl-BE"/>
        </w:rPr>
        <w:t>niet</w:t>
      </w:r>
      <w:r w:rsidR="00B4418D">
        <w:rPr>
          <w:rFonts w:ascii="Verdana" w:hAnsi="Verdana"/>
          <w:sz w:val="20"/>
          <w:szCs w:val="20"/>
          <w:lang w:val="nl-BE"/>
        </w:rPr>
        <w:t xml:space="preserve"> worden </w:t>
      </w:r>
      <w:r w:rsidR="00B4418D" w:rsidRPr="007E06B9">
        <w:rPr>
          <w:rFonts w:ascii="Verdana" w:hAnsi="Verdana"/>
          <w:b/>
          <w:sz w:val="20"/>
          <w:szCs w:val="20"/>
          <w:lang w:val="nl-BE"/>
        </w:rPr>
        <w:t>uitgevoerd</w:t>
      </w:r>
      <w:r w:rsidR="00D72661">
        <w:rPr>
          <w:rStyle w:val="Eindnootmarkering"/>
          <w:rFonts w:ascii="Verdana" w:hAnsi="Verdana"/>
          <w:b/>
          <w:sz w:val="20"/>
          <w:szCs w:val="20"/>
          <w:lang w:val="nl-BE"/>
        </w:rPr>
        <w:endnoteReference w:id="1"/>
      </w:r>
      <w:r>
        <w:rPr>
          <w:rFonts w:ascii="Verdana" w:hAnsi="Verdana"/>
          <w:b/>
          <w:sz w:val="20"/>
          <w:szCs w:val="20"/>
          <w:lang w:val="nl-BE"/>
        </w:rPr>
        <w:br/>
      </w:r>
    </w:p>
    <w:p w14:paraId="38415766" w14:textId="5FBE163A" w:rsidR="00B4418D" w:rsidRDefault="009F1F83" w:rsidP="00B4418D">
      <w:pPr>
        <w:pStyle w:val="Lijstalinea"/>
        <w:numPr>
          <w:ilvl w:val="0"/>
          <w:numId w:val="14"/>
        </w:numPr>
        <w:spacing w:after="0" w:line="240" w:lineRule="auto"/>
        <w:rPr>
          <w:rFonts w:ascii="Verdana" w:hAnsi="Verdana"/>
          <w:sz w:val="20"/>
          <w:szCs w:val="20"/>
          <w:lang w:val="nl-BE"/>
        </w:rPr>
      </w:pPr>
      <w:r>
        <w:rPr>
          <w:rFonts w:ascii="Verdana" w:hAnsi="Verdana"/>
          <w:sz w:val="20"/>
          <w:szCs w:val="20"/>
          <w:lang w:val="nl-BE"/>
        </w:rPr>
        <w:t>V</w:t>
      </w:r>
      <w:r w:rsidR="00B4418D" w:rsidRPr="00176AF5">
        <w:rPr>
          <w:rFonts w:ascii="Verdana" w:hAnsi="Verdana"/>
          <w:sz w:val="20"/>
          <w:szCs w:val="20"/>
          <w:lang w:val="nl-BE"/>
        </w:rPr>
        <w:t>accins</w:t>
      </w:r>
      <w:r>
        <w:rPr>
          <w:rFonts w:ascii="Verdana" w:hAnsi="Verdana"/>
          <w:sz w:val="20"/>
          <w:szCs w:val="20"/>
          <w:lang w:val="nl-BE"/>
        </w:rPr>
        <w:t xml:space="preserve"> mogen, zoals voor alle geneesmiddelen,</w:t>
      </w:r>
      <w:r w:rsidR="00B4418D" w:rsidRPr="00176AF5">
        <w:rPr>
          <w:rFonts w:ascii="Verdana" w:hAnsi="Verdana"/>
          <w:sz w:val="20"/>
          <w:szCs w:val="20"/>
          <w:lang w:val="nl-BE"/>
        </w:rPr>
        <w:t xml:space="preserve"> </w:t>
      </w:r>
      <w:r w:rsidR="00B4418D">
        <w:rPr>
          <w:rFonts w:ascii="Verdana" w:hAnsi="Verdana"/>
          <w:sz w:val="20"/>
          <w:szCs w:val="20"/>
          <w:lang w:val="nl-BE"/>
        </w:rPr>
        <w:t>uitsluitend</w:t>
      </w:r>
      <w:r w:rsidR="00B4418D" w:rsidRPr="00176AF5">
        <w:rPr>
          <w:rFonts w:ascii="Verdana" w:hAnsi="Verdana"/>
          <w:sz w:val="20"/>
          <w:szCs w:val="20"/>
          <w:lang w:val="nl-BE"/>
        </w:rPr>
        <w:t xml:space="preserve"> </w:t>
      </w:r>
      <w:r w:rsidR="00B4418D">
        <w:rPr>
          <w:rFonts w:ascii="Verdana" w:hAnsi="Verdana"/>
          <w:sz w:val="20"/>
          <w:szCs w:val="20"/>
          <w:lang w:val="nl-BE"/>
        </w:rPr>
        <w:t>aan</w:t>
      </w:r>
      <w:r w:rsidR="00B4418D" w:rsidRPr="00176AF5">
        <w:rPr>
          <w:rFonts w:ascii="Verdana" w:hAnsi="Verdana"/>
          <w:sz w:val="20"/>
          <w:szCs w:val="20"/>
          <w:lang w:val="nl-BE"/>
        </w:rPr>
        <w:t xml:space="preserve"> de </w:t>
      </w:r>
      <w:r w:rsidR="00B4418D">
        <w:rPr>
          <w:rFonts w:ascii="Verdana" w:hAnsi="Verdana"/>
          <w:b/>
          <w:sz w:val="20"/>
          <w:szCs w:val="20"/>
          <w:lang w:val="nl-BE"/>
        </w:rPr>
        <w:t xml:space="preserve">gemachtigde actoren </w:t>
      </w:r>
      <w:r w:rsidR="00B4418D">
        <w:rPr>
          <w:rFonts w:ascii="Verdana" w:hAnsi="Verdana"/>
          <w:sz w:val="20"/>
          <w:szCs w:val="20"/>
          <w:lang w:val="nl-BE"/>
        </w:rPr>
        <w:t xml:space="preserve">verstrekt worden. Dit zijn de </w:t>
      </w:r>
      <w:r w:rsidR="005B0A6E">
        <w:rPr>
          <w:rFonts w:ascii="Verdana" w:hAnsi="Verdana"/>
          <w:sz w:val="20"/>
          <w:szCs w:val="20"/>
          <w:lang w:val="nl-BE"/>
        </w:rPr>
        <w:t>groothandelaars</w:t>
      </w:r>
      <w:r w:rsidR="00B4418D">
        <w:rPr>
          <w:rFonts w:ascii="Verdana" w:hAnsi="Verdana"/>
          <w:sz w:val="20"/>
          <w:szCs w:val="20"/>
          <w:lang w:val="nl-BE"/>
        </w:rPr>
        <w:t>, groothandelaar</w:t>
      </w:r>
      <w:r w:rsidR="005B0A6E">
        <w:rPr>
          <w:rFonts w:ascii="Verdana" w:hAnsi="Verdana"/>
          <w:sz w:val="20"/>
          <w:szCs w:val="20"/>
          <w:lang w:val="nl-BE"/>
        </w:rPr>
        <w:t>s</w:t>
      </w:r>
      <w:r w:rsidR="00B4418D">
        <w:rPr>
          <w:rFonts w:ascii="Verdana" w:hAnsi="Verdana"/>
          <w:sz w:val="20"/>
          <w:szCs w:val="20"/>
          <w:lang w:val="nl-BE"/>
        </w:rPr>
        <w:t>-verdelers en de apothekers.</w:t>
      </w:r>
    </w:p>
    <w:p w14:paraId="33192625" w14:textId="77777777" w:rsidR="00696E78" w:rsidRPr="00F314B2" w:rsidRDefault="00696E78" w:rsidP="00D72661">
      <w:pPr>
        <w:spacing w:after="0" w:line="240" w:lineRule="auto"/>
        <w:rPr>
          <w:rFonts w:ascii="Verdana" w:hAnsi="Verdana"/>
          <w:sz w:val="20"/>
          <w:szCs w:val="20"/>
          <w:lang w:val="nl-BE"/>
        </w:rPr>
      </w:pPr>
    </w:p>
    <w:p w14:paraId="64F0DDDD" w14:textId="257C31D6" w:rsidR="00D06837" w:rsidRPr="00D06837" w:rsidRDefault="00F53CB9" w:rsidP="00CC2D52">
      <w:pPr>
        <w:pStyle w:val="Kop1"/>
        <w:rPr>
          <w:lang w:val="nl-BE"/>
        </w:rPr>
      </w:pPr>
      <w:r>
        <w:rPr>
          <w:lang w:val="nl-BE"/>
        </w:rPr>
        <w:t>Instructies voor a</w:t>
      </w:r>
      <w:r w:rsidR="00D06837" w:rsidRPr="00D06837">
        <w:rPr>
          <w:lang w:val="nl-BE"/>
        </w:rPr>
        <w:t xml:space="preserve">potheken </w:t>
      </w:r>
      <w:r>
        <w:rPr>
          <w:lang w:val="nl-BE"/>
        </w:rPr>
        <w:t xml:space="preserve">open </w:t>
      </w:r>
      <w:r w:rsidR="00D06837" w:rsidRPr="00D06837">
        <w:rPr>
          <w:lang w:val="nl-BE"/>
        </w:rPr>
        <w:t>voor het publiek en ziekenhuisapotheken</w:t>
      </w:r>
    </w:p>
    <w:p w14:paraId="47174090" w14:textId="77777777" w:rsidR="00D06837" w:rsidRDefault="00D06837" w:rsidP="00C26BD0">
      <w:pPr>
        <w:spacing w:after="0" w:line="240" w:lineRule="auto"/>
        <w:rPr>
          <w:rFonts w:ascii="Verdana" w:hAnsi="Verdana"/>
          <w:sz w:val="20"/>
          <w:szCs w:val="20"/>
          <w:lang w:val="nl-BE"/>
        </w:rPr>
      </w:pPr>
    </w:p>
    <w:p w14:paraId="5AC69E52" w14:textId="77777777" w:rsidR="00AC4A87" w:rsidRPr="00AC4A87" w:rsidRDefault="00AC4A87" w:rsidP="00AC4A87">
      <w:pPr>
        <w:pStyle w:val="Lijstalinea"/>
        <w:numPr>
          <w:ilvl w:val="0"/>
          <w:numId w:val="25"/>
        </w:numPr>
        <w:spacing w:after="240" w:line="240" w:lineRule="auto"/>
        <w:contextualSpacing w:val="0"/>
        <w:rPr>
          <w:rFonts w:ascii="Verdana" w:hAnsi="Verdana"/>
          <w:sz w:val="20"/>
          <w:lang w:val="nl-BE"/>
        </w:rPr>
      </w:pPr>
      <w:r w:rsidRPr="00AC4A87">
        <w:rPr>
          <w:rFonts w:ascii="Verdana" w:hAnsi="Verdana"/>
          <w:sz w:val="20"/>
          <w:lang w:val="nl-BE"/>
        </w:rPr>
        <w:t xml:space="preserve">Griepvaccins mogen dit griepseizoen </w:t>
      </w:r>
      <w:r w:rsidRPr="00AC4A87">
        <w:rPr>
          <w:rFonts w:ascii="Verdana" w:hAnsi="Verdana"/>
          <w:b/>
          <w:bCs/>
          <w:sz w:val="20"/>
          <w:lang w:val="nl-BE"/>
        </w:rPr>
        <w:t>niet worden afgeleverd aan patiënten die niet behoren tot de doelgroepen</w:t>
      </w:r>
      <w:r w:rsidRPr="00AC4A87">
        <w:rPr>
          <w:rFonts w:ascii="Verdana" w:hAnsi="Verdana"/>
          <w:sz w:val="20"/>
          <w:lang w:val="nl-BE"/>
        </w:rPr>
        <w:t xml:space="preserve"> (categorie A noch B). </w:t>
      </w:r>
    </w:p>
    <w:p w14:paraId="10B49B17" w14:textId="77777777" w:rsidR="00AC4A87" w:rsidRPr="00AC4A87" w:rsidRDefault="00AC4A87" w:rsidP="00AC4A87">
      <w:pPr>
        <w:pStyle w:val="Lijstalinea"/>
        <w:numPr>
          <w:ilvl w:val="0"/>
          <w:numId w:val="25"/>
        </w:numPr>
        <w:spacing w:after="0" w:line="240" w:lineRule="auto"/>
        <w:contextualSpacing w:val="0"/>
        <w:rPr>
          <w:rFonts w:ascii="Verdana" w:hAnsi="Verdana"/>
          <w:sz w:val="20"/>
          <w:lang w:val="nl-BE"/>
        </w:rPr>
      </w:pPr>
      <w:r w:rsidRPr="00AC4A87">
        <w:rPr>
          <w:rFonts w:ascii="Verdana" w:hAnsi="Verdana"/>
          <w:sz w:val="20"/>
          <w:lang w:val="nl-BE"/>
        </w:rPr>
        <w:lastRenderedPageBreak/>
        <w:t xml:space="preserve">Tot 30 november, mogen griepvaccins </w:t>
      </w:r>
      <w:r w:rsidRPr="00AC4A87">
        <w:rPr>
          <w:rFonts w:ascii="Verdana" w:hAnsi="Verdana"/>
          <w:b/>
          <w:bCs/>
          <w:sz w:val="20"/>
          <w:lang w:val="nl-BE"/>
        </w:rPr>
        <w:t xml:space="preserve">enkel nog </w:t>
      </w:r>
      <w:r w:rsidRPr="00AC4A87">
        <w:rPr>
          <w:rFonts w:ascii="Verdana" w:hAnsi="Verdana"/>
          <w:sz w:val="20"/>
          <w:lang w:val="nl-BE"/>
        </w:rPr>
        <w:t xml:space="preserve">worden afgeleverd aan patiënten die behoren tot </w:t>
      </w:r>
      <w:r w:rsidRPr="00AC4A87">
        <w:rPr>
          <w:rFonts w:ascii="Verdana" w:hAnsi="Verdana"/>
          <w:b/>
          <w:bCs/>
          <w:sz w:val="20"/>
          <w:lang w:val="nl-BE"/>
        </w:rPr>
        <w:t>categorie A</w:t>
      </w:r>
      <w:r w:rsidRPr="00AC4A87">
        <w:rPr>
          <w:rFonts w:ascii="Verdana" w:hAnsi="Verdana"/>
          <w:sz w:val="20"/>
          <w:lang w:val="nl-BE"/>
        </w:rPr>
        <w:t xml:space="preserve">. </w:t>
      </w:r>
    </w:p>
    <w:p w14:paraId="7BAE7906" w14:textId="77777777" w:rsidR="00AC4A87" w:rsidRPr="00AC4A87" w:rsidRDefault="00AC4A87" w:rsidP="00AC4A87">
      <w:pPr>
        <w:pStyle w:val="Lijstalinea"/>
        <w:numPr>
          <w:ilvl w:val="1"/>
          <w:numId w:val="25"/>
        </w:numPr>
        <w:spacing w:after="0" w:line="240" w:lineRule="auto"/>
        <w:rPr>
          <w:rFonts w:ascii="Verdana" w:hAnsi="Verdana"/>
          <w:sz w:val="20"/>
          <w:lang w:val="nl-BE"/>
        </w:rPr>
      </w:pPr>
      <w:r w:rsidRPr="00AC4A87">
        <w:rPr>
          <w:rFonts w:ascii="Verdana" w:hAnsi="Verdana"/>
          <w:sz w:val="20"/>
          <w:lang w:val="nl-BE"/>
        </w:rPr>
        <w:t>De aflevering aan patiënten uit categorie B, ook voor wie al een vaccin werd gereserveerd, moet worden opgeschort tot na 30 november om voorrang te geven aan patiënten uit categorie A. Eind november worden de overblijvende voorraden in kaart gebracht, als het dan mogelijk is kunnen mensen uit categorie B een vaccin krijgen.</w:t>
      </w:r>
    </w:p>
    <w:p w14:paraId="6F65D9CE" w14:textId="77777777" w:rsidR="00AC4A87" w:rsidRPr="00AC4A87" w:rsidRDefault="00AC4A87" w:rsidP="00AC4A87">
      <w:pPr>
        <w:pStyle w:val="Lijstalinea"/>
        <w:ind w:left="1440"/>
        <w:rPr>
          <w:rFonts w:ascii="Verdana" w:hAnsi="Verdana"/>
          <w:sz w:val="20"/>
          <w:lang w:val="nl-BE"/>
        </w:rPr>
      </w:pPr>
    </w:p>
    <w:p w14:paraId="3161B324" w14:textId="77777777" w:rsidR="00AC4A87" w:rsidRPr="00AC4A87" w:rsidRDefault="00AC4A87" w:rsidP="00AC4A87">
      <w:pPr>
        <w:pStyle w:val="Lijstalinea"/>
        <w:numPr>
          <w:ilvl w:val="0"/>
          <w:numId w:val="25"/>
        </w:numPr>
        <w:spacing w:after="0" w:line="240" w:lineRule="auto"/>
        <w:contextualSpacing w:val="0"/>
        <w:rPr>
          <w:rFonts w:ascii="Verdana" w:hAnsi="Verdana"/>
          <w:sz w:val="20"/>
          <w:lang w:val="nl-BE"/>
        </w:rPr>
      </w:pPr>
      <w:r w:rsidRPr="00AC4A87">
        <w:rPr>
          <w:rFonts w:ascii="Verdana" w:hAnsi="Verdana"/>
          <w:sz w:val="20"/>
          <w:lang w:val="nl-BE"/>
        </w:rPr>
        <w:t xml:space="preserve">Concreet betekent dit: </w:t>
      </w:r>
    </w:p>
    <w:p w14:paraId="0C2236EF" w14:textId="77777777" w:rsidR="00AC4A87" w:rsidRPr="00AC4A87" w:rsidRDefault="00AC4A87" w:rsidP="00AC4A87">
      <w:pPr>
        <w:pStyle w:val="Lijstalinea"/>
        <w:numPr>
          <w:ilvl w:val="1"/>
          <w:numId w:val="25"/>
        </w:numPr>
        <w:spacing w:after="0" w:line="240" w:lineRule="auto"/>
        <w:rPr>
          <w:rFonts w:ascii="Verdana" w:hAnsi="Verdana"/>
          <w:b/>
          <w:bCs/>
          <w:sz w:val="20"/>
          <w:lang w:val="nl-BE"/>
        </w:rPr>
      </w:pPr>
      <w:r w:rsidRPr="00AC4A87">
        <w:rPr>
          <w:rFonts w:ascii="Verdana" w:hAnsi="Verdana"/>
          <w:b/>
          <w:bCs/>
          <w:sz w:val="20"/>
          <w:lang w:val="nl-BE"/>
        </w:rPr>
        <w:t xml:space="preserve">Voor patiënten van 65 jaar of ouder: </w:t>
      </w:r>
    </w:p>
    <w:p w14:paraId="17A233E9" w14:textId="77777777" w:rsidR="00AC4A87" w:rsidRPr="00AC4A87" w:rsidRDefault="00AC4A87" w:rsidP="00AC4A87">
      <w:pPr>
        <w:ind w:left="1416"/>
        <w:contextualSpacing/>
        <w:rPr>
          <w:rFonts w:ascii="Verdana" w:hAnsi="Verdana"/>
          <w:sz w:val="20"/>
          <w:szCs w:val="20"/>
          <w:lang w:val="nl-BE"/>
        </w:rPr>
      </w:pPr>
      <w:r w:rsidRPr="00AC4A87">
        <w:rPr>
          <w:rFonts w:ascii="Verdana" w:hAnsi="Verdana"/>
          <w:sz w:val="20"/>
          <w:szCs w:val="20"/>
          <w:lang w:val="nl-BE"/>
        </w:rPr>
        <w:t>Een voorschrift de arts is niet nodig. De apotheker kan voorschrijven en mag het vaccin afleveren gezien de persoon de facto behoort tot categorie A.</w:t>
      </w:r>
    </w:p>
    <w:p w14:paraId="44AE3741" w14:textId="77777777" w:rsidR="00AC4A87" w:rsidRPr="00AC4A87" w:rsidRDefault="00AC4A87" w:rsidP="00AC4A87">
      <w:pPr>
        <w:pStyle w:val="Lijstalinea"/>
        <w:numPr>
          <w:ilvl w:val="1"/>
          <w:numId w:val="25"/>
        </w:numPr>
        <w:spacing w:after="0" w:line="240" w:lineRule="auto"/>
        <w:rPr>
          <w:rFonts w:ascii="Verdana" w:hAnsi="Verdana"/>
          <w:b/>
          <w:bCs/>
          <w:sz w:val="18"/>
          <w:szCs w:val="20"/>
          <w:lang w:val="nl-BE"/>
        </w:rPr>
      </w:pPr>
      <w:r w:rsidRPr="00AC4A87">
        <w:rPr>
          <w:rFonts w:ascii="Verdana" w:hAnsi="Verdana"/>
          <w:b/>
          <w:bCs/>
          <w:sz w:val="20"/>
          <w:lang w:val="nl-BE"/>
        </w:rPr>
        <w:t>Voor patiënten jonger dan 50 jaar:</w:t>
      </w:r>
    </w:p>
    <w:p w14:paraId="6A8A88A2" w14:textId="6D09555E" w:rsidR="00AC4A87" w:rsidRPr="00AC4A87" w:rsidRDefault="00AC4A87" w:rsidP="00AC4A87">
      <w:pPr>
        <w:pStyle w:val="Lijstalinea"/>
        <w:ind w:left="1440"/>
        <w:rPr>
          <w:rFonts w:ascii="Verdana" w:hAnsi="Verdana"/>
          <w:sz w:val="20"/>
          <w:lang w:val="nl-BE"/>
        </w:rPr>
      </w:pPr>
      <w:r w:rsidRPr="00AC4A87">
        <w:rPr>
          <w:rFonts w:ascii="Verdana" w:hAnsi="Verdana"/>
          <w:sz w:val="20"/>
          <w:lang w:val="nl-BE"/>
        </w:rPr>
        <w:t>Een voorschrift van de arts is wel nodig. In geval de melding “</w:t>
      </w:r>
      <w:proofErr w:type="spellStart"/>
      <w:r w:rsidRPr="00AC4A87">
        <w:rPr>
          <w:rFonts w:ascii="Verdana" w:hAnsi="Verdana"/>
          <w:sz w:val="20"/>
          <w:lang w:val="nl-BE"/>
        </w:rPr>
        <w:t>derdebetalersregel</w:t>
      </w:r>
      <w:proofErr w:type="spellEnd"/>
      <w:r w:rsidRPr="00AC4A87">
        <w:rPr>
          <w:rFonts w:ascii="Verdana" w:hAnsi="Verdana"/>
          <w:sz w:val="20"/>
          <w:lang w:val="nl-BE"/>
        </w:rPr>
        <w:t xml:space="preserve">” is hernomen kan u ervan uitgaan dat het een risicopatiënt betreft uit categorie A, en kan u het vaccin afleveren. </w:t>
      </w:r>
      <w:r w:rsidR="00EA2D9D">
        <w:rPr>
          <w:rFonts w:ascii="Verdana" w:hAnsi="Verdana"/>
          <w:sz w:val="20"/>
          <w:lang w:val="nl-BE"/>
        </w:rPr>
        <w:br/>
      </w:r>
    </w:p>
    <w:p w14:paraId="5FA8AEC1" w14:textId="77777777" w:rsidR="00AC4A87" w:rsidRPr="00AC4A87" w:rsidRDefault="00AC4A87" w:rsidP="00AC4A87">
      <w:pPr>
        <w:pStyle w:val="Lijstalinea"/>
        <w:numPr>
          <w:ilvl w:val="1"/>
          <w:numId w:val="25"/>
        </w:numPr>
        <w:spacing w:after="0" w:line="240" w:lineRule="auto"/>
        <w:rPr>
          <w:rFonts w:ascii="Verdana" w:hAnsi="Verdana"/>
          <w:b/>
          <w:bCs/>
          <w:sz w:val="20"/>
          <w:lang w:val="nl-BE"/>
        </w:rPr>
      </w:pPr>
      <w:r w:rsidRPr="00AC4A87">
        <w:rPr>
          <w:rFonts w:ascii="Verdana" w:hAnsi="Verdana"/>
          <w:b/>
          <w:bCs/>
          <w:sz w:val="20"/>
          <w:lang w:val="nl-BE"/>
        </w:rPr>
        <w:t>Voor patiënten van 50 tot 65 jaar:</w:t>
      </w:r>
    </w:p>
    <w:p w14:paraId="6544FE46" w14:textId="77777777" w:rsidR="00AC4A87" w:rsidRPr="00AC4A87" w:rsidRDefault="00AC4A87" w:rsidP="00AC4A87">
      <w:pPr>
        <w:pStyle w:val="Lijstalinea"/>
        <w:ind w:left="1440"/>
        <w:rPr>
          <w:rFonts w:ascii="Verdana" w:hAnsi="Verdana"/>
          <w:sz w:val="20"/>
          <w:lang w:val="nl-BE"/>
        </w:rPr>
      </w:pPr>
      <w:r w:rsidRPr="00AC4A87">
        <w:rPr>
          <w:rFonts w:ascii="Verdana" w:hAnsi="Verdana"/>
          <w:sz w:val="20"/>
          <w:lang w:val="nl-BE"/>
        </w:rPr>
        <w:t>De apotheker wordt met aandrang verzocht om geen vaccins meer af te leveren indien deze niet over een voorschrift van een arts beschikken. In geval de patiënt een voorschrift heeft met de melding “</w:t>
      </w:r>
      <w:proofErr w:type="spellStart"/>
      <w:r w:rsidRPr="00AC4A87">
        <w:rPr>
          <w:rFonts w:ascii="Verdana" w:hAnsi="Verdana"/>
          <w:sz w:val="20"/>
          <w:lang w:val="nl-BE"/>
        </w:rPr>
        <w:t>derdebetalersregel</w:t>
      </w:r>
      <w:proofErr w:type="spellEnd"/>
      <w:r w:rsidRPr="00AC4A87">
        <w:rPr>
          <w:rFonts w:ascii="Verdana" w:hAnsi="Verdana"/>
          <w:sz w:val="20"/>
          <w:lang w:val="nl-BE"/>
        </w:rPr>
        <w:t xml:space="preserve">”, zal de apotheker moeten nagaan of de patiënt tot categorie A behoort. Indien dit niet eenduidig op te maken is uit de medicatiehistoriek, wordt de arts gecontacteerd. </w:t>
      </w:r>
    </w:p>
    <w:p w14:paraId="0A1A5486" w14:textId="77777777" w:rsidR="00D72661" w:rsidRPr="00AC4A87" w:rsidRDefault="00D72661" w:rsidP="00AC4A87">
      <w:pPr>
        <w:spacing w:after="0" w:line="240" w:lineRule="auto"/>
        <w:rPr>
          <w:rFonts w:ascii="Verdana" w:hAnsi="Verdana"/>
          <w:sz w:val="20"/>
          <w:szCs w:val="20"/>
          <w:lang w:val="nl-BE"/>
        </w:rPr>
      </w:pPr>
    </w:p>
    <w:p w14:paraId="3C2CF606" w14:textId="48298163" w:rsidR="005D7038" w:rsidRPr="00440F08" w:rsidRDefault="00D72661" w:rsidP="00440F08">
      <w:pPr>
        <w:pStyle w:val="Lijstalinea"/>
        <w:numPr>
          <w:ilvl w:val="0"/>
          <w:numId w:val="15"/>
        </w:numPr>
        <w:spacing w:after="0" w:line="240" w:lineRule="auto"/>
        <w:rPr>
          <w:rFonts w:ascii="Verdana" w:hAnsi="Verdana"/>
          <w:sz w:val="20"/>
          <w:szCs w:val="20"/>
          <w:lang w:val="nl-BE"/>
        </w:rPr>
      </w:pPr>
      <w:r>
        <w:rPr>
          <w:rFonts w:ascii="Verdana" w:hAnsi="Verdana"/>
          <w:sz w:val="20"/>
          <w:szCs w:val="20"/>
          <w:lang w:val="nl-BE"/>
        </w:rPr>
        <w:t>A</w:t>
      </w:r>
      <w:r w:rsidR="005D7038">
        <w:rPr>
          <w:rFonts w:ascii="Verdana" w:hAnsi="Verdana"/>
          <w:sz w:val="20"/>
          <w:szCs w:val="20"/>
          <w:lang w:val="nl-BE"/>
        </w:rPr>
        <w:t xml:space="preserve">fleveringen die gebeuren in kader van een </w:t>
      </w:r>
      <w:r w:rsidR="0023329F" w:rsidRPr="0023329F">
        <w:rPr>
          <w:rFonts w:ascii="Verdana" w:hAnsi="Verdana"/>
          <w:b/>
          <w:sz w:val="20"/>
          <w:szCs w:val="20"/>
          <w:lang w:val="nl-BE"/>
        </w:rPr>
        <w:t>schriftelijk verzoek</w:t>
      </w:r>
      <w:r w:rsidR="005D7038" w:rsidRPr="0023329F">
        <w:rPr>
          <w:rFonts w:ascii="Verdana" w:hAnsi="Verdana"/>
          <w:b/>
          <w:sz w:val="20"/>
          <w:szCs w:val="20"/>
          <w:lang w:val="nl-BE"/>
        </w:rPr>
        <w:t xml:space="preserve"> voor een groep patiënten </w:t>
      </w:r>
      <w:r w:rsidR="005D7038">
        <w:rPr>
          <w:rFonts w:ascii="Verdana" w:hAnsi="Verdana"/>
          <w:sz w:val="20"/>
          <w:szCs w:val="20"/>
          <w:lang w:val="nl-BE"/>
        </w:rPr>
        <w:t xml:space="preserve">(vb. arbeidsgeneeskunde), moeten </w:t>
      </w:r>
      <w:r>
        <w:rPr>
          <w:rFonts w:ascii="Verdana" w:hAnsi="Verdana"/>
          <w:sz w:val="20"/>
          <w:szCs w:val="20"/>
          <w:lang w:val="nl-BE"/>
        </w:rPr>
        <w:t xml:space="preserve">steeds </w:t>
      </w:r>
      <w:r w:rsidR="005D7038">
        <w:rPr>
          <w:rFonts w:ascii="Verdana" w:hAnsi="Verdana"/>
          <w:sz w:val="20"/>
          <w:szCs w:val="20"/>
          <w:lang w:val="nl-BE"/>
        </w:rPr>
        <w:t>vergezeld worden van een nominatieve lijst</w:t>
      </w:r>
      <w:r w:rsidR="0023329F">
        <w:rPr>
          <w:rFonts w:ascii="Verdana" w:hAnsi="Verdana"/>
          <w:sz w:val="20"/>
          <w:szCs w:val="20"/>
          <w:lang w:val="nl-BE"/>
        </w:rPr>
        <w:t xml:space="preserve">. De aflevering </w:t>
      </w:r>
      <w:r w:rsidR="00F05E55">
        <w:rPr>
          <w:rFonts w:ascii="Verdana" w:hAnsi="Verdana"/>
          <w:sz w:val="20"/>
          <w:szCs w:val="20"/>
          <w:lang w:val="nl-BE"/>
        </w:rPr>
        <w:t>moet</w:t>
      </w:r>
      <w:r w:rsidR="005D7038">
        <w:rPr>
          <w:rFonts w:ascii="Verdana" w:hAnsi="Verdana"/>
          <w:sz w:val="20"/>
          <w:szCs w:val="20"/>
          <w:lang w:val="nl-BE"/>
        </w:rPr>
        <w:t xml:space="preserve"> in het voorschriftenregister geregistreerd worden</w:t>
      </w:r>
      <w:r>
        <w:rPr>
          <w:rStyle w:val="Eindnootmarkering"/>
          <w:rFonts w:ascii="Verdana" w:hAnsi="Verdana"/>
          <w:sz w:val="20"/>
          <w:szCs w:val="20"/>
          <w:lang w:val="nl-BE"/>
        </w:rPr>
        <w:endnoteReference w:id="2"/>
      </w:r>
      <w:r w:rsidR="0023329F">
        <w:rPr>
          <w:rFonts w:ascii="Verdana" w:hAnsi="Verdana"/>
          <w:sz w:val="20"/>
          <w:szCs w:val="20"/>
          <w:lang w:val="nl-BE"/>
        </w:rPr>
        <w:t xml:space="preserve">. </w:t>
      </w:r>
      <w:r w:rsidR="00440F08">
        <w:rPr>
          <w:rFonts w:ascii="Verdana" w:hAnsi="Verdana"/>
          <w:sz w:val="20"/>
          <w:szCs w:val="20"/>
          <w:lang w:val="nl-BE"/>
        </w:rPr>
        <w:t>Het schriftelijk verzoek</w:t>
      </w:r>
      <w:r w:rsidR="00440F08" w:rsidRPr="00A12C4C">
        <w:rPr>
          <w:rFonts w:ascii="Verdana" w:hAnsi="Verdana"/>
          <w:sz w:val="20"/>
          <w:szCs w:val="20"/>
          <w:lang w:val="nl-BE"/>
        </w:rPr>
        <w:t xml:space="preserve"> </w:t>
      </w:r>
      <w:r w:rsidR="00440F08">
        <w:rPr>
          <w:rFonts w:ascii="Verdana" w:hAnsi="Verdana"/>
          <w:sz w:val="20"/>
          <w:szCs w:val="20"/>
          <w:lang w:val="nl-BE"/>
        </w:rPr>
        <w:t>moet aangeven welke hoeveelheid vaccins bestemd is voor de vaccinatie van personen uit categorie A. Tot 30 november mogen enkel</w:t>
      </w:r>
      <w:r w:rsidR="0039724D">
        <w:rPr>
          <w:rFonts w:ascii="Verdana" w:hAnsi="Verdana"/>
          <w:sz w:val="20"/>
          <w:szCs w:val="20"/>
          <w:lang w:val="nl-BE"/>
        </w:rPr>
        <w:t xml:space="preserve"> d</w:t>
      </w:r>
      <w:r w:rsidR="00440F08">
        <w:rPr>
          <w:rFonts w:ascii="Verdana" w:hAnsi="Verdana"/>
          <w:sz w:val="20"/>
          <w:szCs w:val="20"/>
          <w:lang w:val="nl-BE"/>
        </w:rPr>
        <w:t xml:space="preserve">e vaccins </w:t>
      </w:r>
      <w:r w:rsidR="0039724D">
        <w:rPr>
          <w:rFonts w:ascii="Verdana" w:hAnsi="Verdana"/>
          <w:sz w:val="20"/>
          <w:szCs w:val="20"/>
          <w:lang w:val="nl-BE"/>
        </w:rPr>
        <w:t xml:space="preserve">voor categorie A </w:t>
      </w:r>
      <w:r w:rsidR="00440F08">
        <w:rPr>
          <w:rFonts w:ascii="Verdana" w:hAnsi="Verdana"/>
          <w:sz w:val="20"/>
          <w:szCs w:val="20"/>
          <w:lang w:val="nl-BE"/>
        </w:rPr>
        <w:t xml:space="preserve">worden afgeleverd. </w:t>
      </w:r>
    </w:p>
    <w:p w14:paraId="2195391F" w14:textId="77777777" w:rsidR="00F05E55" w:rsidRDefault="00F05E55" w:rsidP="00F05E55">
      <w:pPr>
        <w:pStyle w:val="Lijstalinea"/>
        <w:spacing w:after="0" w:line="240" w:lineRule="auto"/>
        <w:rPr>
          <w:rFonts w:ascii="Verdana" w:hAnsi="Verdana"/>
          <w:sz w:val="20"/>
          <w:szCs w:val="20"/>
          <w:lang w:val="nl-BE"/>
        </w:rPr>
      </w:pPr>
    </w:p>
    <w:p w14:paraId="78C65048" w14:textId="7887FD2B" w:rsidR="005D7038" w:rsidRPr="005D7038" w:rsidRDefault="00440F08" w:rsidP="005D7038">
      <w:pPr>
        <w:pStyle w:val="Lijstalinea"/>
        <w:numPr>
          <w:ilvl w:val="0"/>
          <w:numId w:val="15"/>
        </w:numPr>
        <w:spacing w:after="0" w:line="240" w:lineRule="auto"/>
        <w:jc w:val="both"/>
        <w:rPr>
          <w:rFonts w:ascii="Verdana" w:hAnsi="Verdana"/>
          <w:sz w:val="20"/>
          <w:szCs w:val="20"/>
          <w:lang w:val="nl-BE"/>
        </w:rPr>
      </w:pPr>
      <w:r>
        <w:rPr>
          <w:rFonts w:ascii="Verdana" w:hAnsi="Verdana"/>
          <w:sz w:val="20"/>
          <w:szCs w:val="20"/>
          <w:lang w:val="nl-BE"/>
        </w:rPr>
        <w:t>Z</w:t>
      </w:r>
      <w:r w:rsidR="005D7038" w:rsidRPr="005D7038">
        <w:rPr>
          <w:rFonts w:ascii="Verdana" w:hAnsi="Verdana"/>
          <w:sz w:val="20"/>
          <w:szCs w:val="20"/>
          <w:lang w:val="nl-BE"/>
        </w:rPr>
        <w:t xml:space="preserve">oals voor alle geneesmiddelen met een </w:t>
      </w:r>
      <w:r w:rsidR="005D7038" w:rsidRPr="0023329F">
        <w:rPr>
          <w:rFonts w:ascii="Verdana" w:hAnsi="Verdana"/>
          <w:b/>
          <w:sz w:val="20"/>
          <w:szCs w:val="20"/>
          <w:lang w:val="nl-BE"/>
        </w:rPr>
        <w:t>2D-barcode</w:t>
      </w:r>
      <w:r w:rsidR="005D7038" w:rsidRPr="005D7038">
        <w:rPr>
          <w:rFonts w:ascii="Verdana" w:hAnsi="Verdana"/>
          <w:sz w:val="20"/>
          <w:szCs w:val="20"/>
          <w:lang w:val="nl-BE"/>
        </w:rPr>
        <w:t xml:space="preserve"> (het “unieke identificatiekenmerk”), </w:t>
      </w:r>
      <w:r>
        <w:rPr>
          <w:rFonts w:ascii="Verdana" w:hAnsi="Verdana"/>
          <w:sz w:val="20"/>
          <w:szCs w:val="20"/>
          <w:lang w:val="nl-BE"/>
        </w:rPr>
        <w:t xml:space="preserve">is </w:t>
      </w:r>
      <w:r w:rsidR="005D7038" w:rsidRPr="005D7038">
        <w:rPr>
          <w:rFonts w:ascii="Verdana" w:hAnsi="Verdana"/>
          <w:sz w:val="20"/>
          <w:szCs w:val="20"/>
          <w:lang w:val="nl-BE"/>
        </w:rPr>
        <w:t xml:space="preserve">ook voor </w:t>
      </w:r>
      <w:r w:rsidR="005D7038">
        <w:rPr>
          <w:rFonts w:ascii="Verdana" w:hAnsi="Verdana"/>
          <w:sz w:val="20"/>
          <w:szCs w:val="20"/>
          <w:lang w:val="nl-BE"/>
        </w:rPr>
        <w:t>de griep</w:t>
      </w:r>
      <w:r w:rsidR="005D7038" w:rsidRPr="005D7038">
        <w:rPr>
          <w:rFonts w:ascii="Verdana" w:hAnsi="Verdana"/>
          <w:sz w:val="20"/>
          <w:szCs w:val="20"/>
          <w:lang w:val="nl-BE"/>
        </w:rPr>
        <w:t xml:space="preserve">vaccins </w:t>
      </w:r>
      <w:r>
        <w:rPr>
          <w:rFonts w:ascii="Verdana" w:hAnsi="Verdana"/>
          <w:sz w:val="20"/>
          <w:szCs w:val="20"/>
          <w:lang w:val="nl-BE"/>
        </w:rPr>
        <w:t>het scannen van de</w:t>
      </w:r>
      <w:r w:rsidR="005D7038" w:rsidRPr="005D7038">
        <w:rPr>
          <w:rFonts w:ascii="Verdana" w:hAnsi="Verdana"/>
          <w:b/>
          <w:bCs/>
          <w:sz w:val="20"/>
          <w:szCs w:val="20"/>
          <w:lang w:val="nl-BE"/>
        </w:rPr>
        <w:t xml:space="preserve"> </w:t>
      </w:r>
      <w:r w:rsidR="005D7038" w:rsidRPr="00440F08">
        <w:rPr>
          <w:rFonts w:ascii="Verdana" w:hAnsi="Verdana"/>
          <w:bCs/>
          <w:sz w:val="20"/>
          <w:szCs w:val="20"/>
          <w:lang w:val="nl-BE"/>
        </w:rPr>
        <w:t xml:space="preserve">2D-barcode met uniek serienummer </w:t>
      </w:r>
      <w:r w:rsidR="005D7038" w:rsidRPr="00440F08">
        <w:rPr>
          <w:rFonts w:ascii="Verdana" w:hAnsi="Verdana"/>
          <w:sz w:val="20"/>
          <w:szCs w:val="20"/>
          <w:lang w:val="nl-BE"/>
        </w:rPr>
        <w:t>op de buitenverpakking</w:t>
      </w:r>
      <w:r w:rsidR="005D7038" w:rsidRPr="00440F08">
        <w:rPr>
          <w:rFonts w:ascii="Verdana" w:hAnsi="Verdana"/>
          <w:bCs/>
          <w:sz w:val="20"/>
          <w:szCs w:val="20"/>
          <w:lang w:val="nl-BE"/>
        </w:rPr>
        <w:t xml:space="preserve"> verp</w:t>
      </w:r>
      <w:r w:rsidRPr="00440F08">
        <w:rPr>
          <w:rFonts w:ascii="Verdana" w:hAnsi="Verdana"/>
          <w:bCs/>
          <w:sz w:val="20"/>
          <w:szCs w:val="20"/>
          <w:lang w:val="nl-BE"/>
        </w:rPr>
        <w:t>licht</w:t>
      </w:r>
      <w:r w:rsidR="005D7038" w:rsidRPr="00440F08">
        <w:rPr>
          <w:rFonts w:ascii="Verdana" w:hAnsi="Verdana"/>
          <w:sz w:val="20"/>
          <w:szCs w:val="20"/>
          <w:lang w:val="nl-BE"/>
        </w:rPr>
        <w:t>, en dit</w:t>
      </w:r>
      <w:r w:rsidRPr="00440F08">
        <w:rPr>
          <w:rFonts w:ascii="Verdana" w:hAnsi="Verdana"/>
          <w:sz w:val="20"/>
          <w:szCs w:val="20"/>
          <w:lang w:val="nl-BE"/>
        </w:rPr>
        <w:t xml:space="preserve"> dient</w:t>
      </w:r>
      <w:r w:rsidR="005D7038" w:rsidRPr="00440F08">
        <w:rPr>
          <w:rFonts w:ascii="Verdana" w:hAnsi="Verdana"/>
          <w:sz w:val="20"/>
          <w:szCs w:val="20"/>
          <w:lang w:val="nl-BE"/>
        </w:rPr>
        <w:t xml:space="preserve"> door de apotheker te gebeuren. Deze verplichting geldt eveneens voor griepvaccins</w:t>
      </w:r>
      <w:r w:rsidR="005D7038">
        <w:rPr>
          <w:rFonts w:ascii="Verdana" w:hAnsi="Verdana"/>
          <w:sz w:val="20"/>
          <w:szCs w:val="20"/>
          <w:lang w:val="nl-BE"/>
        </w:rPr>
        <w:t xml:space="preserve"> afgeleverd in kader van groepsvoorschriften (vb. bedrijfsvaccinatie).</w:t>
      </w:r>
    </w:p>
    <w:p w14:paraId="2D9EF893" w14:textId="2A19BD3D" w:rsidR="005D7038" w:rsidRDefault="005D7038" w:rsidP="005D7038">
      <w:pPr>
        <w:spacing w:after="0" w:line="240" w:lineRule="auto"/>
        <w:rPr>
          <w:rFonts w:ascii="Verdana" w:hAnsi="Verdana"/>
          <w:sz w:val="20"/>
          <w:szCs w:val="20"/>
          <w:lang w:val="nl-BE"/>
        </w:rPr>
      </w:pPr>
    </w:p>
    <w:p w14:paraId="6EB150D1" w14:textId="23766342" w:rsidR="00BE0CD4" w:rsidRDefault="00BE0CD4" w:rsidP="00BE0CD4">
      <w:pPr>
        <w:pStyle w:val="Lijstalinea"/>
        <w:numPr>
          <w:ilvl w:val="0"/>
          <w:numId w:val="15"/>
        </w:numPr>
        <w:spacing w:after="0" w:line="240" w:lineRule="auto"/>
        <w:ind w:left="709"/>
        <w:rPr>
          <w:rFonts w:ascii="Verdana" w:hAnsi="Verdana"/>
          <w:sz w:val="20"/>
          <w:szCs w:val="20"/>
          <w:lang w:val="nl-BE"/>
        </w:rPr>
      </w:pPr>
      <w:r w:rsidRPr="00AF03D8">
        <w:rPr>
          <w:rFonts w:ascii="Verdana" w:hAnsi="Verdana"/>
          <w:sz w:val="20"/>
          <w:szCs w:val="20"/>
          <w:lang w:val="nl-BE"/>
        </w:rPr>
        <w:t xml:space="preserve">Voorraden bestemd voor de vaccinatie van personen die niet tot categorie A behoren (individuele patiënten of voor schriftelijke verzoeken voor een groep patiënten), moeten ter beschikking gesteld worden </w:t>
      </w:r>
      <w:r>
        <w:rPr>
          <w:rFonts w:ascii="Verdana" w:hAnsi="Verdana"/>
          <w:sz w:val="20"/>
          <w:szCs w:val="20"/>
          <w:lang w:val="nl-BE"/>
        </w:rPr>
        <w:t>van patiënten van categorie A van de eigen apotheek</w:t>
      </w:r>
      <w:r w:rsidRPr="00AF03D8">
        <w:rPr>
          <w:rFonts w:ascii="Verdana" w:hAnsi="Verdana"/>
          <w:sz w:val="20"/>
          <w:szCs w:val="20"/>
          <w:lang w:val="nl-BE"/>
        </w:rPr>
        <w:t xml:space="preserve"> </w:t>
      </w:r>
      <w:r>
        <w:rPr>
          <w:rFonts w:ascii="Verdana" w:hAnsi="Verdana"/>
          <w:sz w:val="20"/>
          <w:szCs w:val="20"/>
          <w:lang w:val="nl-BE"/>
        </w:rPr>
        <w:t>of van collega-apothekers.</w:t>
      </w:r>
    </w:p>
    <w:p w14:paraId="0FCA92CD" w14:textId="77777777" w:rsidR="00BE0CD4" w:rsidRDefault="00BE0CD4" w:rsidP="00BE0CD4">
      <w:pPr>
        <w:pStyle w:val="Lijstalinea"/>
        <w:spacing w:after="0" w:line="240" w:lineRule="auto"/>
        <w:ind w:left="709"/>
        <w:rPr>
          <w:rFonts w:ascii="Verdana" w:hAnsi="Verdana"/>
          <w:sz w:val="20"/>
          <w:szCs w:val="20"/>
          <w:lang w:val="nl-BE"/>
        </w:rPr>
      </w:pPr>
    </w:p>
    <w:p w14:paraId="2F89EED1" w14:textId="286CEEE7" w:rsidR="00AF03D8" w:rsidRDefault="00AF03D8" w:rsidP="00AF03D8">
      <w:pPr>
        <w:pStyle w:val="Lijstalinea"/>
        <w:numPr>
          <w:ilvl w:val="0"/>
          <w:numId w:val="15"/>
        </w:numPr>
        <w:spacing w:after="0" w:line="240" w:lineRule="auto"/>
        <w:ind w:left="709"/>
        <w:rPr>
          <w:rFonts w:ascii="Verdana" w:hAnsi="Verdana"/>
          <w:sz w:val="20"/>
          <w:szCs w:val="20"/>
          <w:lang w:val="nl-BE"/>
        </w:rPr>
      </w:pPr>
      <w:r>
        <w:rPr>
          <w:rFonts w:ascii="Verdana" w:hAnsi="Verdana"/>
          <w:sz w:val="20"/>
          <w:szCs w:val="20"/>
          <w:lang w:val="nl-BE"/>
        </w:rPr>
        <w:t xml:space="preserve">Uit de bevraging bleek dat meer dan 12 000 vaccins in voorraad zijn bij apotheken, die </w:t>
      </w:r>
      <w:r w:rsidRPr="00027CAB">
        <w:rPr>
          <w:rFonts w:ascii="Verdana" w:hAnsi="Verdana"/>
          <w:b/>
          <w:sz w:val="20"/>
          <w:szCs w:val="20"/>
          <w:lang w:val="nl-BE"/>
        </w:rPr>
        <w:t>niet gereserveerd zijn voor de doelgroepen</w:t>
      </w:r>
      <w:r>
        <w:rPr>
          <w:rFonts w:ascii="Verdana" w:hAnsi="Verdana"/>
          <w:sz w:val="20"/>
          <w:szCs w:val="20"/>
          <w:lang w:val="nl-BE"/>
        </w:rPr>
        <w:t xml:space="preserve"> (A en B). Deze vaccins moet worden aangeboden aan collega’s </w:t>
      </w:r>
      <w:r w:rsidRPr="00475EA6">
        <w:rPr>
          <w:rFonts w:ascii="Verdana" w:hAnsi="Verdana"/>
          <w:sz w:val="20"/>
          <w:szCs w:val="20"/>
          <w:lang w:val="nl-BE"/>
        </w:rPr>
        <w:t xml:space="preserve">of </w:t>
      </w:r>
      <w:r w:rsidR="00A31D1B">
        <w:rPr>
          <w:rFonts w:ascii="Verdana" w:hAnsi="Verdana"/>
          <w:sz w:val="20"/>
          <w:szCs w:val="20"/>
          <w:lang w:val="nl-BE"/>
        </w:rPr>
        <w:t>worden</w:t>
      </w:r>
      <w:r w:rsidRPr="00475EA6">
        <w:rPr>
          <w:rFonts w:ascii="Verdana" w:hAnsi="Verdana"/>
          <w:sz w:val="20"/>
          <w:szCs w:val="20"/>
          <w:lang w:val="nl-BE"/>
        </w:rPr>
        <w:t xml:space="preserve"> </w:t>
      </w:r>
      <w:r w:rsidR="00A31D1B" w:rsidRPr="00027CAB">
        <w:rPr>
          <w:rFonts w:ascii="Verdana" w:hAnsi="Verdana"/>
          <w:b/>
          <w:sz w:val="20"/>
          <w:szCs w:val="20"/>
          <w:lang w:val="nl-BE"/>
        </w:rPr>
        <w:t>geretourneerd</w:t>
      </w:r>
      <w:r w:rsidRPr="00475EA6">
        <w:rPr>
          <w:rFonts w:ascii="Verdana" w:hAnsi="Verdana"/>
          <w:sz w:val="20"/>
          <w:szCs w:val="20"/>
          <w:lang w:val="nl-BE"/>
        </w:rPr>
        <w:t xml:space="preserve"> aan de groothandelaar-verdeler</w:t>
      </w:r>
      <w:r w:rsidR="00060DF0">
        <w:rPr>
          <w:rFonts w:ascii="Verdana" w:hAnsi="Verdana"/>
          <w:sz w:val="20"/>
          <w:szCs w:val="20"/>
          <w:lang w:val="nl-BE"/>
        </w:rPr>
        <w:t>.</w:t>
      </w:r>
    </w:p>
    <w:p w14:paraId="7416689F" w14:textId="77777777" w:rsidR="00060DF0" w:rsidRPr="00060DF0" w:rsidRDefault="00060DF0" w:rsidP="00060DF0">
      <w:pPr>
        <w:spacing w:after="0" w:line="240" w:lineRule="auto"/>
        <w:rPr>
          <w:rFonts w:ascii="Verdana" w:hAnsi="Verdana"/>
          <w:sz w:val="20"/>
          <w:szCs w:val="20"/>
          <w:lang w:val="nl-BE"/>
        </w:rPr>
      </w:pPr>
    </w:p>
    <w:p w14:paraId="41EBDE2A" w14:textId="3106C5FB" w:rsidR="00FC4668" w:rsidRDefault="006B3C78" w:rsidP="002040E2">
      <w:pPr>
        <w:pStyle w:val="Lijstalinea"/>
        <w:numPr>
          <w:ilvl w:val="0"/>
          <w:numId w:val="15"/>
        </w:numPr>
        <w:spacing w:after="0" w:line="240" w:lineRule="auto"/>
        <w:rPr>
          <w:rFonts w:ascii="Verdana" w:hAnsi="Verdana"/>
          <w:sz w:val="20"/>
          <w:szCs w:val="20"/>
          <w:lang w:val="nl-BE"/>
        </w:rPr>
      </w:pPr>
      <w:r>
        <w:rPr>
          <w:rFonts w:ascii="Verdana" w:hAnsi="Verdana"/>
          <w:sz w:val="20"/>
          <w:szCs w:val="20"/>
          <w:lang w:val="nl-BE"/>
        </w:rPr>
        <w:t xml:space="preserve">Aan ziekenhuisapothekers vragen wij om </w:t>
      </w:r>
      <w:r w:rsidRPr="00027CAB">
        <w:rPr>
          <w:rFonts w:ascii="Verdana" w:hAnsi="Verdana"/>
          <w:b/>
          <w:sz w:val="20"/>
          <w:szCs w:val="20"/>
          <w:lang w:val="nl-BE"/>
        </w:rPr>
        <w:t>o</w:t>
      </w:r>
      <w:r w:rsidR="000B533E" w:rsidRPr="00027CAB">
        <w:rPr>
          <w:rFonts w:ascii="Verdana" w:hAnsi="Verdana"/>
          <w:b/>
          <w:sz w:val="20"/>
          <w:szCs w:val="20"/>
          <w:lang w:val="nl-BE"/>
        </w:rPr>
        <w:t>nbenutte voorraden</w:t>
      </w:r>
      <w:r w:rsidR="000B533E" w:rsidRPr="006658D2">
        <w:rPr>
          <w:rFonts w:ascii="Verdana" w:hAnsi="Verdana"/>
          <w:sz w:val="20"/>
          <w:szCs w:val="20"/>
          <w:lang w:val="nl-BE"/>
        </w:rPr>
        <w:t xml:space="preserve"> (vb. </w:t>
      </w:r>
      <w:r w:rsidR="005D7038" w:rsidRPr="006658D2">
        <w:rPr>
          <w:rFonts w:ascii="Verdana" w:hAnsi="Verdana"/>
          <w:sz w:val="20"/>
          <w:szCs w:val="20"/>
          <w:lang w:val="nl-BE"/>
        </w:rPr>
        <w:t xml:space="preserve">in geval van lagere opkomst bij de vaccinatie van het ziekenhuispersoneel) </w:t>
      </w:r>
      <w:r w:rsidR="000B533E" w:rsidRPr="006658D2">
        <w:rPr>
          <w:rFonts w:ascii="Verdana" w:hAnsi="Verdana"/>
          <w:sz w:val="20"/>
          <w:szCs w:val="20"/>
          <w:lang w:val="nl-BE"/>
        </w:rPr>
        <w:t xml:space="preserve">aan het FAGG </w:t>
      </w:r>
      <w:r>
        <w:rPr>
          <w:rFonts w:ascii="Verdana" w:hAnsi="Verdana"/>
          <w:sz w:val="20"/>
          <w:szCs w:val="20"/>
          <w:lang w:val="nl-BE"/>
        </w:rPr>
        <w:t>te</w:t>
      </w:r>
      <w:r w:rsidR="006E58FE" w:rsidRPr="006658D2">
        <w:rPr>
          <w:rFonts w:ascii="Verdana" w:hAnsi="Verdana"/>
          <w:sz w:val="20"/>
          <w:szCs w:val="20"/>
          <w:lang w:val="nl-BE"/>
        </w:rPr>
        <w:t xml:space="preserve"> </w:t>
      </w:r>
      <w:r w:rsidRPr="00027CAB">
        <w:rPr>
          <w:rFonts w:ascii="Verdana" w:hAnsi="Verdana"/>
          <w:b/>
          <w:sz w:val="20"/>
          <w:szCs w:val="20"/>
          <w:lang w:val="nl-BE"/>
        </w:rPr>
        <w:t>melden</w:t>
      </w:r>
      <w:r w:rsidR="000B533E" w:rsidRPr="006658D2">
        <w:rPr>
          <w:rFonts w:ascii="Verdana" w:hAnsi="Verdana"/>
          <w:sz w:val="20"/>
          <w:szCs w:val="20"/>
          <w:lang w:val="nl-BE"/>
        </w:rPr>
        <w:t xml:space="preserve"> via </w:t>
      </w:r>
      <w:hyperlink r:id="rId12" w:history="1">
        <w:r w:rsidR="002040E2" w:rsidRPr="002040E2">
          <w:rPr>
            <w:rStyle w:val="Hyperlink"/>
            <w:rFonts w:ascii="Verdana" w:hAnsi="Verdana"/>
            <w:sz w:val="20"/>
            <w:szCs w:val="20"/>
            <w:lang w:val="nl-BE"/>
          </w:rPr>
          <w:t>dit</w:t>
        </w:r>
        <w:r w:rsidR="000B533E" w:rsidRPr="002040E2">
          <w:rPr>
            <w:rStyle w:val="Hyperlink"/>
            <w:rFonts w:ascii="Verdana" w:hAnsi="Verdana"/>
            <w:sz w:val="20"/>
            <w:szCs w:val="20"/>
            <w:lang w:val="nl-BE"/>
          </w:rPr>
          <w:t xml:space="preserve"> formulier</w:t>
        </w:r>
      </w:hyperlink>
      <w:r w:rsidR="000B533E" w:rsidRPr="006658D2">
        <w:rPr>
          <w:rFonts w:ascii="Verdana" w:hAnsi="Verdana"/>
          <w:sz w:val="20"/>
          <w:szCs w:val="20"/>
          <w:lang w:val="nl-BE"/>
        </w:rPr>
        <w:t xml:space="preserve">, zodat het FAGG kan nagaan hoe deze voorraden opnieuw kunnen worden ingezet. </w:t>
      </w:r>
    </w:p>
    <w:p w14:paraId="233EF6E2" w14:textId="77777777" w:rsidR="006658D2" w:rsidRPr="006658D2" w:rsidRDefault="006658D2" w:rsidP="006658D2">
      <w:pPr>
        <w:spacing w:after="0" w:line="240" w:lineRule="auto"/>
        <w:rPr>
          <w:rFonts w:ascii="Verdana" w:hAnsi="Verdana"/>
          <w:sz w:val="20"/>
          <w:szCs w:val="20"/>
          <w:lang w:val="nl-BE"/>
        </w:rPr>
      </w:pPr>
    </w:p>
    <w:p w14:paraId="27785424" w14:textId="7FA6608F" w:rsidR="00383CBC" w:rsidRPr="00383CBC" w:rsidRDefault="006658D2" w:rsidP="00397DA0">
      <w:pPr>
        <w:pStyle w:val="Lijstalinea"/>
        <w:numPr>
          <w:ilvl w:val="0"/>
          <w:numId w:val="15"/>
        </w:numPr>
        <w:spacing w:after="0" w:line="240" w:lineRule="auto"/>
        <w:jc w:val="both"/>
        <w:rPr>
          <w:rFonts w:ascii="Verdana" w:hAnsi="Verdana"/>
          <w:sz w:val="20"/>
          <w:szCs w:val="20"/>
          <w:lang w:val="nl-BE"/>
        </w:rPr>
      </w:pPr>
      <w:r>
        <w:rPr>
          <w:rFonts w:ascii="Verdana" w:hAnsi="Verdana"/>
          <w:sz w:val="20"/>
          <w:szCs w:val="20"/>
          <w:lang w:val="nl-BE"/>
        </w:rPr>
        <w:t xml:space="preserve">Aan ziekenhuisapothekers adviseren </w:t>
      </w:r>
      <w:r w:rsidR="005D7038">
        <w:rPr>
          <w:rFonts w:ascii="Verdana" w:hAnsi="Verdana"/>
          <w:sz w:val="20"/>
          <w:szCs w:val="20"/>
          <w:lang w:val="nl-BE"/>
        </w:rPr>
        <w:t xml:space="preserve">wij </w:t>
      </w:r>
      <w:r w:rsidR="00383CBC" w:rsidRPr="00383CBC">
        <w:rPr>
          <w:rFonts w:ascii="Verdana" w:hAnsi="Verdana"/>
          <w:sz w:val="20"/>
          <w:szCs w:val="20"/>
          <w:lang w:val="nl-BE"/>
        </w:rPr>
        <w:t xml:space="preserve">om de </w:t>
      </w:r>
      <w:proofErr w:type="spellStart"/>
      <w:r w:rsidR="00383CBC" w:rsidRPr="00383CBC">
        <w:rPr>
          <w:rFonts w:ascii="Verdana" w:hAnsi="Verdana"/>
          <w:sz w:val="20"/>
          <w:szCs w:val="20"/>
          <w:lang w:val="nl-BE"/>
        </w:rPr>
        <w:t>deactivatie</w:t>
      </w:r>
      <w:proofErr w:type="spellEnd"/>
      <w:r w:rsidR="00383CBC" w:rsidRPr="00383CBC">
        <w:rPr>
          <w:rFonts w:ascii="Verdana" w:hAnsi="Verdana"/>
          <w:sz w:val="20"/>
          <w:szCs w:val="20"/>
          <w:lang w:val="nl-BE"/>
        </w:rPr>
        <w:t xml:space="preserve"> </w:t>
      </w:r>
      <w:r w:rsidR="0068517B">
        <w:rPr>
          <w:rFonts w:ascii="Verdana" w:hAnsi="Verdana"/>
          <w:sz w:val="20"/>
          <w:szCs w:val="20"/>
          <w:lang w:val="nl-BE"/>
        </w:rPr>
        <w:t xml:space="preserve">van de 2D barcode </w:t>
      </w:r>
      <w:r w:rsidR="00383CBC" w:rsidRPr="00383CBC">
        <w:rPr>
          <w:rFonts w:ascii="Verdana" w:hAnsi="Verdana"/>
          <w:sz w:val="20"/>
          <w:szCs w:val="20"/>
          <w:lang w:val="nl-BE"/>
        </w:rPr>
        <w:t xml:space="preserve">in het kader van deze vaccinatiecampagne zo laat mogelijk uit te voeren. Immers, in geval van een retour van eventuele overschotten, dient de </w:t>
      </w:r>
      <w:proofErr w:type="spellStart"/>
      <w:r w:rsidR="00383CBC" w:rsidRPr="00383CBC">
        <w:rPr>
          <w:rFonts w:ascii="Verdana" w:hAnsi="Verdana"/>
          <w:sz w:val="20"/>
          <w:szCs w:val="20"/>
          <w:lang w:val="nl-BE"/>
        </w:rPr>
        <w:t>deactivatie</w:t>
      </w:r>
      <w:proofErr w:type="spellEnd"/>
      <w:r w:rsidR="00383CBC" w:rsidRPr="00383CBC">
        <w:rPr>
          <w:rFonts w:ascii="Verdana" w:hAnsi="Verdana"/>
          <w:sz w:val="20"/>
          <w:szCs w:val="20"/>
          <w:lang w:val="nl-BE"/>
        </w:rPr>
        <w:t xml:space="preserve"> eerst ongedaan gemaakt te worden voordat de retour kan gebeuren. Het omkeren van deze </w:t>
      </w:r>
      <w:proofErr w:type="spellStart"/>
      <w:r w:rsidR="00383CBC" w:rsidRPr="00383CBC">
        <w:rPr>
          <w:rFonts w:ascii="Verdana" w:hAnsi="Verdana"/>
          <w:sz w:val="20"/>
          <w:szCs w:val="20"/>
          <w:lang w:val="nl-BE"/>
        </w:rPr>
        <w:t>deactivatie</w:t>
      </w:r>
      <w:proofErr w:type="spellEnd"/>
      <w:r w:rsidR="00383CBC" w:rsidRPr="00383CBC">
        <w:rPr>
          <w:rFonts w:ascii="Verdana" w:hAnsi="Verdana"/>
          <w:sz w:val="20"/>
          <w:szCs w:val="20"/>
          <w:lang w:val="nl-BE"/>
        </w:rPr>
        <w:t xml:space="preserve"> kan slechts uitgevoerd worden binnen de 10 dagen volgend op de </w:t>
      </w:r>
      <w:proofErr w:type="spellStart"/>
      <w:r w:rsidR="00383CBC" w:rsidRPr="00383CBC">
        <w:rPr>
          <w:rFonts w:ascii="Verdana" w:hAnsi="Verdana"/>
          <w:sz w:val="20"/>
          <w:szCs w:val="20"/>
          <w:lang w:val="nl-BE"/>
        </w:rPr>
        <w:t>deactivatie</w:t>
      </w:r>
      <w:proofErr w:type="spellEnd"/>
      <w:r w:rsidR="00383CBC" w:rsidRPr="00383CBC">
        <w:rPr>
          <w:rFonts w:ascii="Verdana" w:hAnsi="Verdana"/>
          <w:sz w:val="20"/>
          <w:szCs w:val="20"/>
          <w:lang w:val="nl-BE"/>
        </w:rPr>
        <w:t xml:space="preserve">. Hier is geen uitzondering mogelijk omwille van technische redenen. Indien de </w:t>
      </w:r>
      <w:proofErr w:type="spellStart"/>
      <w:r w:rsidR="00383CBC" w:rsidRPr="00383CBC">
        <w:rPr>
          <w:rFonts w:ascii="Verdana" w:hAnsi="Verdana"/>
          <w:sz w:val="20"/>
          <w:szCs w:val="20"/>
          <w:lang w:val="nl-BE"/>
        </w:rPr>
        <w:t>deactivatie</w:t>
      </w:r>
      <w:proofErr w:type="spellEnd"/>
      <w:r w:rsidR="00383CBC" w:rsidRPr="00383CBC">
        <w:rPr>
          <w:rFonts w:ascii="Verdana" w:hAnsi="Verdana"/>
          <w:sz w:val="20"/>
          <w:szCs w:val="20"/>
          <w:lang w:val="nl-BE"/>
        </w:rPr>
        <w:t xml:space="preserve"> niet </w:t>
      </w:r>
      <w:r w:rsidR="00383CBC" w:rsidRPr="00383CBC">
        <w:rPr>
          <w:rFonts w:ascii="Verdana" w:hAnsi="Verdana"/>
          <w:sz w:val="20"/>
          <w:szCs w:val="20"/>
          <w:lang w:val="nl-BE"/>
        </w:rPr>
        <w:lastRenderedPageBreak/>
        <w:t>ongedaan gemaakt wordt, bestaat de kans dat de leverancier de retour niet zal aanvaarden en kunnen de vaccins ook niet meer elders ter beschikking worden gesteld.</w:t>
      </w:r>
    </w:p>
    <w:p w14:paraId="40608CB6" w14:textId="77777777" w:rsidR="00383CBC" w:rsidRPr="005D7038" w:rsidRDefault="00383CBC" w:rsidP="005D7038">
      <w:pPr>
        <w:spacing w:after="0" w:line="240" w:lineRule="auto"/>
        <w:rPr>
          <w:rFonts w:ascii="Verdana" w:hAnsi="Verdana"/>
          <w:sz w:val="20"/>
          <w:szCs w:val="20"/>
          <w:lang w:val="nl-BE"/>
        </w:rPr>
      </w:pPr>
    </w:p>
    <w:p w14:paraId="6EA28EF2" w14:textId="494E43B0" w:rsidR="00B4418D" w:rsidRDefault="00F53CB9" w:rsidP="00CC2D52">
      <w:pPr>
        <w:pStyle w:val="Kop1"/>
        <w:rPr>
          <w:lang w:val="nl-BE"/>
        </w:rPr>
      </w:pPr>
      <w:r>
        <w:rPr>
          <w:lang w:val="nl-BE"/>
        </w:rPr>
        <w:t>Instructies voor huisa</w:t>
      </w:r>
      <w:r w:rsidR="00D06837">
        <w:rPr>
          <w:lang w:val="nl-BE"/>
        </w:rPr>
        <w:t>rtsen</w:t>
      </w:r>
      <w:r w:rsidR="002931FB">
        <w:rPr>
          <w:lang w:val="nl-BE"/>
        </w:rPr>
        <w:t xml:space="preserve"> en</w:t>
      </w:r>
      <w:r>
        <w:rPr>
          <w:lang w:val="nl-BE"/>
        </w:rPr>
        <w:t xml:space="preserve"> specialisten </w:t>
      </w:r>
    </w:p>
    <w:p w14:paraId="1CAF17DB" w14:textId="77777777" w:rsidR="00B4418D" w:rsidRDefault="00B4418D" w:rsidP="001C11E3">
      <w:pPr>
        <w:spacing w:after="0" w:line="240" w:lineRule="auto"/>
        <w:rPr>
          <w:rFonts w:ascii="Verdana" w:hAnsi="Verdana"/>
          <w:b/>
          <w:sz w:val="20"/>
          <w:szCs w:val="20"/>
          <w:lang w:val="nl-BE"/>
        </w:rPr>
      </w:pPr>
    </w:p>
    <w:p w14:paraId="39BB9A30" w14:textId="0B35E6E5" w:rsidR="00EC3FE7" w:rsidRDefault="00EC3FE7" w:rsidP="00EC3FE7">
      <w:pPr>
        <w:pStyle w:val="Lijstalinea"/>
        <w:numPr>
          <w:ilvl w:val="0"/>
          <w:numId w:val="15"/>
        </w:numPr>
        <w:spacing w:after="0" w:line="240" w:lineRule="auto"/>
        <w:rPr>
          <w:rFonts w:ascii="Verdana" w:hAnsi="Verdana"/>
          <w:sz w:val="20"/>
          <w:szCs w:val="20"/>
          <w:lang w:val="nl-BE"/>
        </w:rPr>
      </w:pPr>
      <w:r>
        <w:rPr>
          <w:rFonts w:ascii="Verdana" w:hAnsi="Verdana"/>
          <w:sz w:val="20"/>
          <w:szCs w:val="20"/>
          <w:lang w:val="nl-BE"/>
        </w:rPr>
        <w:t xml:space="preserve">Griepvaccins mogen dit griepseizoen </w:t>
      </w:r>
      <w:r w:rsidRPr="0039724D">
        <w:rPr>
          <w:rFonts w:ascii="Verdana" w:hAnsi="Verdana"/>
          <w:b/>
          <w:sz w:val="20"/>
          <w:szCs w:val="20"/>
          <w:lang w:val="nl-BE"/>
        </w:rPr>
        <w:t xml:space="preserve">niet worden </w:t>
      </w:r>
      <w:r>
        <w:rPr>
          <w:rFonts w:ascii="Verdana" w:hAnsi="Verdana"/>
          <w:b/>
          <w:sz w:val="20"/>
          <w:szCs w:val="20"/>
          <w:lang w:val="nl-BE"/>
        </w:rPr>
        <w:t>voorgeschreven noch toegediend</w:t>
      </w:r>
      <w:r w:rsidRPr="0039724D">
        <w:rPr>
          <w:rFonts w:ascii="Verdana" w:hAnsi="Verdana"/>
          <w:b/>
          <w:sz w:val="20"/>
          <w:szCs w:val="20"/>
          <w:lang w:val="nl-BE"/>
        </w:rPr>
        <w:t xml:space="preserve"> aan personen die niet behoren tot de doelgroepen</w:t>
      </w:r>
      <w:r>
        <w:rPr>
          <w:rFonts w:ascii="Verdana" w:hAnsi="Verdana"/>
          <w:sz w:val="20"/>
          <w:szCs w:val="20"/>
          <w:lang w:val="nl-BE"/>
        </w:rPr>
        <w:t xml:space="preserve"> (categorie A </w:t>
      </w:r>
      <w:r w:rsidR="009D0613">
        <w:rPr>
          <w:rFonts w:ascii="Verdana" w:hAnsi="Verdana"/>
          <w:sz w:val="20"/>
          <w:szCs w:val="20"/>
          <w:lang w:val="nl-BE"/>
        </w:rPr>
        <w:t>noch</w:t>
      </w:r>
      <w:r>
        <w:rPr>
          <w:rFonts w:ascii="Verdana" w:hAnsi="Verdana"/>
          <w:sz w:val="20"/>
          <w:szCs w:val="20"/>
          <w:lang w:val="nl-BE"/>
        </w:rPr>
        <w:t xml:space="preserve"> B). </w:t>
      </w:r>
      <w:r>
        <w:rPr>
          <w:rFonts w:ascii="Verdana" w:hAnsi="Verdana"/>
          <w:sz w:val="20"/>
          <w:szCs w:val="20"/>
          <w:lang w:val="nl-BE"/>
        </w:rPr>
        <w:br/>
      </w:r>
    </w:p>
    <w:p w14:paraId="6D16F974" w14:textId="6B5C4A09" w:rsidR="00EC3FE7" w:rsidRDefault="00EC3FE7" w:rsidP="00EC3FE7">
      <w:pPr>
        <w:pStyle w:val="Lijstalinea"/>
        <w:numPr>
          <w:ilvl w:val="0"/>
          <w:numId w:val="15"/>
        </w:numPr>
        <w:spacing w:after="0" w:line="240" w:lineRule="auto"/>
        <w:rPr>
          <w:rFonts w:ascii="Verdana" w:hAnsi="Verdana"/>
          <w:sz w:val="20"/>
          <w:szCs w:val="20"/>
          <w:lang w:val="nl-BE"/>
        </w:rPr>
      </w:pPr>
      <w:r>
        <w:rPr>
          <w:rFonts w:ascii="Verdana" w:hAnsi="Verdana"/>
          <w:sz w:val="20"/>
          <w:szCs w:val="20"/>
          <w:lang w:val="nl-BE"/>
        </w:rPr>
        <w:t xml:space="preserve">Tot 30 november, mogen griepvaccins </w:t>
      </w:r>
      <w:r w:rsidRPr="0039724D">
        <w:rPr>
          <w:rFonts w:ascii="Verdana" w:hAnsi="Verdana"/>
          <w:b/>
          <w:sz w:val="20"/>
          <w:szCs w:val="20"/>
          <w:lang w:val="nl-BE"/>
        </w:rPr>
        <w:t>enkel</w:t>
      </w:r>
      <w:r w:rsidR="00167853">
        <w:rPr>
          <w:rFonts w:ascii="Verdana" w:hAnsi="Verdana"/>
          <w:b/>
          <w:sz w:val="20"/>
          <w:szCs w:val="20"/>
          <w:lang w:val="nl-BE"/>
        </w:rPr>
        <w:t xml:space="preserve"> nog</w:t>
      </w:r>
      <w:r w:rsidRPr="0039724D">
        <w:rPr>
          <w:rFonts w:ascii="Verdana" w:hAnsi="Verdana"/>
          <w:b/>
          <w:sz w:val="20"/>
          <w:szCs w:val="20"/>
          <w:lang w:val="nl-BE"/>
        </w:rPr>
        <w:t xml:space="preserve"> </w:t>
      </w:r>
      <w:r>
        <w:rPr>
          <w:rFonts w:ascii="Verdana" w:hAnsi="Verdana"/>
          <w:sz w:val="20"/>
          <w:szCs w:val="20"/>
          <w:lang w:val="nl-BE"/>
        </w:rPr>
        <w:t xml:space="preserve">worden </w:t>
      </w:r>
      <w:r w:rsidR="001A72E0" w:rsidRPr="001A72E0">
        <w:rPr>
          <w:rFonts w:ascii="Verdana" w:hAnsi="Verdana"/>
          <w:b/>
          <w:sz w:val="20"/>
          <w:szCs w:val="20"/>
          <w:lang w:val="nl-BE"/>
        </w:rPr>
        <w:t>voorgeschreven</w:t>
      </w:r>
      <w:r>
        <w:rPr>
          <w:rFonts w:ascii="Verdana" w:hAnsi="Verdana"/>
          <w:sz w:val="20"/>
          <w:szCs w:val="20"/>
          <w:lang w:val="nl-BE"/>
        </w:rPr>
        <w:t xml:space="preserve"> aan personen die behoren tot </w:t>
      </w:r>
      <w:r w:rsidRPr="0039724D">
        <w:rPr>
          <w:rFonts w:ascii="Verdana" w:hAnsi="Verdana"/>
          <w:b/>
          <w:sz w:val="20"/>
          <w:szCs w:val="20"/>
          <w:lang w:val="nl-BE"/>
        </w:rPr>
        <w:t>categorie A</w:t>
      </w:r>
      <w:r>
        <w:rPr>
          <w:rFonts w:ascii="Verdana" w:hAnsi="Verdana"/>
          <w:sz w:val="20"/>
          <w:szCs w:val="20"/>
          <w:lang w:val="nl-BE"/>
        </w:rPr>
        <w:t xml:space="preserve">. </w:t>
      </w:r>
    </w:p>
    <w:p w14:paraId="256CC510" w14:textId="4A5E64CB" w:rsidR="00EC3FE7" w:rsidRDefault="00167853" w:rsidP="00EC3FE7">
      <w:pPr>
        <w:pStyle w:val="Lijstalinea"/>
        <w:numPr>
          <w:ilvl w:val="1"/>
          <w:numId w:val="15"/>
        </w:numPr>
        <w:spacing w:after="0" w:line="240" w:lineRule="auto"/>
        <w:rPr>
          <w:rFonts w:ascii="Verdana" w:hAnsi="Verdana"/>
          <w:sz w:val="20"/>
          <w:szCs w:val="20"/>
          <w:lang w:val="nl-BE"/>
        </w:rPr>
      </w:pPr>
      <w:r>
        <w:rPr>
          <w:rFonts w:ascii="Verdana" w:hAnsi="Verdana"/>
          <w:sz w:val="20"/>
          <w:szCs w:val="20"/>
          <w:lang w:val="nl-BE"/>
        </w:rPr>
        <w:t>Het voorschrijven</w:t>
      </w:r>
      <w:r w:rsidR="00EC3FE7">
        <w:rPr>
          <w:rFonts w:ascii="Verdana" w:hAnsi="Verdana"/>
          <w:sz w:val="20"/>
          <w:szCs w:val="20"/>
          <w:lang w:val="nl-BE"/>
        </w:rPr>
        <w:t xml:space="preserve"> aan patiënten uit categorie B, moeten worden opgeschort tot na 30 november. E</w:t>
      </w:r>
      <w:r w:rsidR="00EC3FE7" w:rsidRPr="00DD6A3F">
        <w:rPr>
          <w:rFonts w:ascii="Verdana" w:hAnsi="Verdana"/>
          <w:sz w:val="20"/>
          <w:szCs w:val="20"/>
          <w:lang w:val="nl-BE"/>
        </w:rPr>
        <w:t xml:space="preserve">ind november worden de overblijvende voorraden in kaart gebracht, als het dan mogelijk is kunnen mensen uit categorie B (personen tussen 50 en 65 jaar oud) </w:t>
      </w:r>
      <w:r w:rsidR="00EC3FE7">
        <w:rPr>
          <w:rFonts w:ascii="Verdana" w:hAnsi="Verdana"/>
          <w:sz w:val="20"/>
          <w:szCs w:val="20"/>
          <w:lang w:val="nl-BE"/>
        </w:rPr>
        <w:t>een</w:t>
      </w:r>
      <w:r w:rsidR="00EC3FE7" w:rsidRPr="00DD6A3F">
        <w:rPr>
          <w:rFonts w:ascii="Verdana" w:hAnsi="Verdana"/>
          <w:sz w:val="20"/>
          <w:szCs w:val="20"/>
          <w:lang w:val="nl-BE"/>
        </w:rPr>
        <w:t xml:space="preserve"> </w:t>
      </w:r>
      <w:r w:rsidR="00EC3FE7">
        <w:rPr>
          <w:rFonts w:ascii="Verdana" w:hAnsi="Verdana"/>
          <w:sz w:val="20"/>
          <w:szCs w:val="20"/>
          <w:lang w:val="nl-BE"/>
        </w:rPr>
        <w:t>vaccin krijgen</w:t>
      </w:r>
      <w:r w:rsidR="00EC3FE7" w:rsidRPr="00DD6A3F">
        <w:rPr>
          <w:rFonts w:ascii="Verdana" w:hAnsi="Verdana"/>
          <w:sz w:val="20"/>
          <w:szCs w:val="20"/>
          <w:lang w:val="nl-BE"/>
        </w:rPr>
        <w:t>.</w:t>
      </w:r>
    </w:p>
    <w:p w14:paraId="1A048052" w14:textId="002D7705" w:rsidR="00EC3FE7" w:rsidRPr="00632608" w:rsidRDefault="001A72E0" w:rsidP="001C11E3">
      <w:pPr>
        <w:pStyle w:val="Lijstalinea"/>
        <w:numPr>
          <w:ilvl w:val="1"/>
          <w:numId w:val="15"/>
        </w:numPr>
        <w:spacing w:after="0" w:line="240" w:lineRule="auto"/>
        <w:rPr>
          <w:rFonts w:ascii="Verdana" w:hAnsi="Verdana"/>
          <w:sz w:val="20"/>
          <w:szCs w:val="20"/>
          <w:lang w:val="nl-BE"/>
        </w:rPr>
      </w:pPr>
      <w:r w:rsidRPr="00632608">
        <w:rPr>
          <w:rFonts w:ascii="Verdana" w:hAnsi="Verdana"/>
          <w:sz w:val="20"/>
          <w:szCs w:val="20"/>
          <w:lang w:val="nl-BE"/>
        </w:rPr>
        <w:t xml:space="preserve">Het kan zijn dat patiënten uit categorie B zich wel aandienen met een vaccin die zij eerder hebben afgehaald, deze vaccinaties kunnen </w:t>
      </w:r>
      <w:r w:rsidR="00632608" w:rsidRPr="00632608">
        <w:rPr>
          <w:rFonts w:ascii="Verdana" w:hAnsi="Verdana"/>
          <w:sz w:val="20"/>
          <w:szCs w:val="20"/>
          <w:lang w:val="nl-BE"/>
        </w:rPr>
        <w:t>doorgaan.</w:t>
      </w:r>
      <w:r w:rsidRPr="00632608">
        <w:rPr>
          <w:rFonts w:ascii="Verdana" w:hAnsi="Verdana"/>
          <w:sz w:val="20"/>
          <w:szCs w:val="20"/>
          <w:lang w:val="nl-BE"/>
        </w:rPr>
        <w:t xml:space="preserve"> </w:t>
      </w:r>
    </w:p>
    <w:p w14:paraId="26B97C42" w14:textId="6EBD8F91" w:rsidR="00674C90" w:rsidRPr="00DC6703" w:rsidRDefault="00674C90" w:rsidP="001C11E3">
      <w:pPr>
        <w:spacing w:after="0" w:line="240" w:lineRule="auto"/>
        <w:rPr>
          <w:rFonts w:ascii="Verdana" w:hAnsi="Verdana"/>
          <w:b/>
          <w:sz w:val="20"/>
          <w:szCs w:val="20"/>
          <w:lang w:val="nl-BE"/>
        </w:rPr>
      </w:pPr>
    </w:p>
    <w:p w14:paraId="3F039403" w14:textId="7FD460D5" w:rsidR="00674C90" w:rsidRDefault="00167853" w:rsidP="00674C90">
      <w:pPr>
        <w:pStyle w:val="Lijstalinea"/>
        <w:numPr>
          <w:ilvl w:val="0"/>
          <w:numId w:val="15"/>
        </w:numPr>
        <w:spacing w:after="0" w:line="240" w:lineRule="auto"/>
        <w:rPr>
          <w:rFonts w:ascii="Verdana" w:eastAsia="Calibri" w:hAnsi="Verdana" w:cs="Calibri"/>
          <w:sz w:val="20"/>
          <w:szCs w:val="20"/>
          <w:lang w:val="nl-BE"/>
        </w:rPr>
      </w:pPr>
      <w:r>
        <w:rPr>
          <w:rFonts w:ascii="Verdana" w:hAnsi="Verdana"/>
          <w:sz w:val="20"/>
          <w:szCs w:val="20"/>
          <w:lang w:val="nl-BE"/>
        </w:rPr>
        <w:t xml:space="preserve">Geef op </w:t>
      </w:r>
      <w:r w:rsidR="00674C90" w:rsidRPr="008F78AA">
        <w:rPr>
          <w:rFonts w:ascii="Verdana" w:eastAsia="Calibri" w:hAnsi="Verdana" w:cs="Calibri"/>
          <w:sz w:val="20"/>
          <w:szCs w:val="20"/>
          <w:lang w:val="nl-BE"/>
        </w:rPr>
        <w:t>het voorschrift duidelijk aan dat de patiënt tot de beoogde doelgroep</w:t>
      </w:r>
      <w:r w:rsidR="00E91FD4">
        <w:rPr>
          <w:rFonts w:ascii="Verdana" w:eastAsia="Calibri" w:hAnsi="Verdana" w:cs="Calibri"/>
          <w:sz w:val="20"/>
          <w:szCs w:val="20"/>
          <w:lang w:val="nl-BE"/>
        </w:rPr>
        <w:t>en</w:t>
      </w:r>
      <w:r w:rsidR="00674C90" w:rsidRPr="008F78AA">
        <w:rPr>
          <w:rFonts w:ascii="Verdana" w:eastAsia="Calibri" w:hAnsi="Verdana" w:cs="Calibri"/>
          <w:sz w:val="20"/>
          <w:szCs w:val="20"/>
          <w:lang w:val="nl-BE"/>
        </w:rPr>
        <w:t xml:space="preserve"> behoort</w:t>
      </w:r>
      <w:r w:rsidR="006E58FE">
        <w:rPr>
          <w:rFonts w:ascii="Verdana" w:eastAsia="Calibri" w:hAnsi="Verdana" w:cs="Calibri"/>
          <w:sz w:val="20"/>
          <w:szCs w:val="20"/>
          <w:lang w:val="nl-BE"/>
        </w:rPr>
        <w:t xml:space="preserve">. </w:t>
      </w:r>
      <w:r w:rsidRPr="00167853">
        <w:rPr>
          <w:rFonts w:ascii="Verdana" w:eastAsia="Calibri" w:hAnsi="Verdana" w:cs="Calibri"/>
          <w:b/>
          <w:sz w:val="20"/>
          <w:szCs w:val="20"/>
          <w:lang w:val="nl-BE"/>
        </w:rPr>
        <w:t>Vermeld hierbij ook</w:t>
      </w:r>
      <w:r w:rsidR="006E58FE" w:rsidRPr="00167853">
        <w:rPr>
          <w:rFonts w:ascii="Verdana" w:eastAsia="Calibri" w:hAnsi="Verdana" w:cs="Calibri"/>
          <w:b/>
          <w:sz w:val="20"/>
          <w:szCs w:val="20"/>
          <w:lang w:val="nl-BE"/>
        </w:rPr>
        <w:t xml:space="preserve"> </w:t>
      </w:r>
      <w:r w:rsidRPr="00167853">
        <w:rPr>
          <w:rFonts w:ascii="Verdana" w:eastAsia="Calibri" w:hAnsi="Verdana" w:cs="Calibri"/>
          <w:b/>
          <w:sz w:val="20"/>
          <w:szCs w:val="20"/>
          <w:lang w:val="nl-BE"/>
        </w:rPr>
        <w:t>categorie A of B</w:t>
      </w:r>
      <w:r>
        <w:rPr>
          <w:rFonts w:ascii="Verdana" w:eastAsia="Calibri" w:hAnsi="Verdana" w:cs="Calibri"/>
          <w:sz w:val="20"/>
          <w:szCs w:val="20"/>
          <w:lang w:val="nl-BE"/>
        </w:rPr>
        <w:t>, zodat de apotheker weet of het vaccin al dan niet nu al kan afgeleverd worden.</w:t>
      </w:r>
    </w:p>
    <w:p w14:paraId="224DAC78" w14:textId="77777777" w:rsidR="00167853" w:rsidRPr="00FA757A" w:rsidRDefault="00167853" w:rsidP="00167853">
      <w:pPr>
        <w:pStyle w:val="Lijstalinea"/>
        <w:spacing w:after="0" w:line="240" w:lineRule="auto"/>
        <w:rPr>
          <w:rFonts w:ascii="Verdana" w:eastAsia="Calibri" w:hAnsi="Verdana" w:cs="Calibri"/>
          <w:sz w:val="20"/>
          <w:szCs w:val="20"/>
          <w:lang w:val="nl-BE"/>
        </w:rPr>
      </w:pPr>
    </w:p>
    <w:p w14:paraId="486DB6B4" w14:textId="7B2CAA7C" w:rsidR="006E660F" w:rsidRDefault="00167853" w:rsidP="00E37B87">
      <w:pPr>
        <w:pStyle w:val="Lijstalinea"/>
        <w:numPr>
          <w:ilvl w:val="0"/>
          <w:numId w:val="15"/>
        </w:numPr>
        <w:spacing w:after="0" w:line="240" w:lineRule="auto"/>
        <w:rPr>
          <w:rFonts w:ascii="Verdana" w:eastAsia="Calibri" w:hAnsi="Verdana" w:cs="Calibri"/>
          <w:sz w:val="20"/>
          <w:szCs w:val="20"/>
          <w:lang w:val="nl-BE"/>
        </w:rPr>
      </w:pPr>
      <w:r>
        <w:rPr>
          <w:rFonts w:ascii="Verdana" w:eastAsia="Calibri" w:hAnsi="Verdana" w:cs="Calibri"/>
          <w:bCs/>
          <w:sz w:val="20"/>
          <w:szCs w:val="20"/>
          <w:lang w:val="nl-BE"/>
        </w:rPr>
        <w:t>Informeer</w:t>
      </w:r>
      <w:r w:rsidR="00550F49" w:rsidRPr="00E37B87">
        <w:rPr>
          <w:rFonts w:ascii="Verdana" w:eastAsia="Calibri" w:hAnsi="Verdana" w:cs="Calibri"/>
          <w:b/>
          <w:bCs/>
          <w:sz w:val="20"/>
          <w:szCs w:val="20"/>
          <w:lang w:val="nl-BE"/>
        </w:rPr>
        <w:t xml:space="preserve"> de personen die </w:t>
      </w:r>
      <w:r w:rsidR="00550F49" w:rsidRPr="00E37B87">
        <w:rPr>
          <w:rFonts w:ascii="Verdana" w:eastAsia="Calibri" w:hAnsi="Verdana" w:cs="Calibri"/>
          <w:b/>
          <w:bCs/>
          <w:sz w:val="20"/>
          <w:szCs w:val="20"/>
          <w:u w:val="single"/>
          <w:lang w:val="nl-BE"/>
        </w:rPr>
        <w:t>niet</w:t>
      </w:r>
      <w:r w:rsidR="00550F49" w:rsidRPr="00E37B87">
        <w:rPr>
          <w:rFonts w:ascii="Verdana" w:eastAsia="Calibri" w:hAnsi="Verdana" w:cs="Calibri"/>
          <w:b/>
          <w:bCs/>
          <w:sz w:val="20"/>
          <w:szCs w:val="20"/>
          <w:lang w:val="nl-BE"/>
        </w:rPr>
        <w:t xml:space="preserve"> tot de beoogde doelgroepen behoren </w:t>
      </w:r>
      <w:r w:rsidR="009D0613">
        <w:rPr>
          <w:rFonts w:ascii="Verdana" w:eastAsia="Calibri" w:hAnsi="Verdana" w:cs="Calibri"/>
          <w:b/>
          <w:bCs/>
          <w:sz w:val="20"/>
          <w:szCs w:val="20"/>
          <w:lang w:val="nl-BE"/>
        </w:rPr>
        <w:t xml:space="preserve">(categorie A noch B) </w:t>
      </w:r>
      <w:r>
        <w:rPr>
          <w:rFonts w:ascii="Verdana" w:eastAsia="Calibri" w:hAnsi="Verdana" w:cs="Calibri"/>
          <w:bCs/>
          <w:sz w:val="20"/>
          <w:szCs w:val="20"/>
          <w:lang w:val="nl-BE"/>
        </w:rPr>
        <w:t xml:space="preserve">dat </w:t>
      </w:r>
      <w:r w:rsidR="00E16C78" w:rsidRPr="00E37B87">
        <w:rPr>
          <w:rFonts w:ascii="Verdana" w:eastAsia="Calibri" w:hAnsi="Verdana" w:cs="Calibri"/>
          <w:bCs/>
          <w:sz w:val="20"/>
          <w:szCs w:val="20"/>
          <w:lang w:val="nl-BE"/>
        </w:rPr>
        <w:t>er dit jaar onvoldoende voorraden zijn</w:t>
      </w:r>
      <w:r w:rsidR="00E16C78" w:rsidRPr="00E37B87">
        <w:rPr>
          <w:rFonts w:ascii="Verdana" w:eastAsia="Calibri" w:hAnsi="Verdana" w:cs="Calibri"/>
          <w:b/>
          <w:bCs/>
          <w:sz w:val="20"/>
          <w:szCs w:val="20"/>
          <w:lang w:val="nl-BE"/>
        </w:rPr>
        <w:t xml:space="preserve"> </w:t>
      </w:r>
      <w:r w:rsidR="00E16C78" w:rsidRPr="00E37B87">
        <w:rPr>
          <w:rFonts w:ascii="Verdana" w:eastAsia="Calibri" w:hAnsi="Verdana" w:cs="Calibri"/>
          <w:bCs/>
          <w:sz w:val="20"/>
          <w:szCs w:val="20"/>
          <w:lang w:val="nl-BE"/>
        </w:rPr>
        <w:t>om hen van een vaccin te kunnen voorzien</w:t>
      </w:r>
      <w:r w:rsidR="00E37B87" w:rsidRPr="00E37B87">
        <w:rPr>
          <w:rFonts w:ascii="Verdana" w:eastAsia="Calibri" w:hAnsi="Verdana" w:cs="Calibri"/>
          <w:bCs/>
          <w:sz w:val="20"/>
          <w:szCs w:val="20"/>
          <w:lang w:val="nl-BE"/>
        </w:rPr>
        <w:t>. A</w:t>
      </w:r>
      <w:r w:rsidR="00E16C78" w:rsidRPr="00E37B87">
        <w:rPr>
          <w:rFonts w:ascii="Verdana" w:eastAsia="Calibri" w:hAnsi="Verdana" w:cs="Calibri"/>
          <w:sz w:val="20"/>
          <w:szCs w:val="20"/>
          <w:lang w:val="nl-BE"/>
        </w:rPr>
        <w:t xml:space="preserve">lle geplande vaccinatiemomenten voor de personen die niet tot de doelgroepen behoren, </w:t>
      </w:r>
      <w:r w:rsidR="002931FB">
        <w:rPr>
          <w:rFonts w:ascii="Verdana" w:eastAsia="Calibri" w:hAnsi="Verdana" w:cs="Calibri"/>
          <w:sz w:val="20"/>
          <w:szCs w:val="20"/>
          <w:lang w:val="nl-BE"/>
        </w:rPr>
        <w:t xml:space="preserve">moeten </w:t>
      </w:r>
      <w:r w:rsidR="00E16C78" w:rsidRPr="00E37B87">
        <w:rPr>
          <w:rFonts w:ascii="Verdana" w:eastAsia="Calibri" w:hAnsi="Verdana" w:cs="Calibri"/>
          <w:sz w:val="20"/>
          <w:szCs w:val="20"/>
          <w:lang w:val="nl-BE"/>
        </w:rPr>
        <w:t>geannuleerd</w:t>
      </w:r>
      <w:r w:rsidR="00475EA6">
        <w:rPr>
          <w:rFonts w:ascii="Verdana" w:eastAsia="Calibri" w:hAnsi="Verdana" w:cs="Calibri"/>
          <w:sz w:val="20"/>
          <w:szCs w:val="20"/>
          <w:lang w:val="nl-BE"/>
        </w:rPr>
        <w:t xml:space="preserve"> </w:t>
      </w:r>
      <w:r w:rsidR="00475EA6" w:rsidRPr="00E37B87">
        <w:rPr>
          <w:rFonts w:ascii="Verdana" w:eastAsia="Calibri" w:hAnsi="Verdana" w:cs="Calibri"/>
          <w:sz w:val="20"/>
          <w:szCs w:val="20"/>
          <w:lang w:val="nl-BE"/>
        </w:rPr>
        <w:t>worden</w:t>
      </w:r>
      <w:r w:rsidR="00E37B87">
        <w:rPr>
          <w:rFonts w:ascii="Verdana" w:eastAsia="Calibri" w:hAnsi="Verdana" w:cs="Calibri"/>
          <w:sz w:val="20"/>
          <w:szCs w:val="20"/>
          <w:lang w:val="nl-BE"/>
        </w:rPr>
        <w:t>.</w:t>
      </w:r>
    </w:p>
    <w:p w14:paraId="14B81A0F" w14:textId="77777777" w:rsidR="002931FB" w:rsidRPr="002931FB" w:rsidRDefault="002931FB" w:rsidP="002931FB">
      <w:pPr>
        <w:pStyle w:val="Lijstalinea"/>
        <w:rPr>
          <w:rFonts w:ascii="Verdana" w:eastAsia="Calibri" w:hAnsi="Verdana" w:cs="Calibri"/>
          <w:sz w:val="20"/>
          <w:szCs w:val="20"/>
          <w:lang w:val="nl-BE"/>
        </w:rPr>
      </w:pPr>
    </w:p>
    <w:p w14:paraId="0DA8830C" w14:textId="230EB63D" w:rsidR="002931FB" w:rsidRPr="00E37B87" w:rsidRDefault="002931FB" w:rsidP="00E37B87">
      <w:pPr>
        <w:pStyle w:val="Lijstalinea"/>
        <w:numPr>
          <w:ilvl w:val="0"/>
          <w:numId w:val="15"/>
        </w:numPr>
        <w:spacing w:after="0" w:line="240" w:lineRule="auto"/>
        <w:rPr>
          <w:rFonts w:ascii="Verdana" w:eastAsia="Calibri" w:hAnsi="Verdana" w:cs="Calibri"/>
          <w:sz w:val="20"/>
          <w:szCs w:val="20"/>
          <w:lang w:val="nl-BE"/>
        </w:rPr>
      </w:pPr>
      <w:r>
        <w:rPr>
          <w:rFonts w:ascii="Verdana" w:eastAsia="Calibri" w:hAnsi="Verdana" w:cs="Calibri"/>
          <w:sz w:val="20"/>
          <w:szCs w:val="20"/>
          <w:lang w:val="nl-BE"/>
        </w:rPr>
        <w:t xml:space="preserve">Informeer de </w:t>
      </w:r>
      <w:r w:rsidRPr="00405D60">
        <w:rPr>
          <w:rFonts w:ascii="Verdana" w:eastAsia="Calibri" w:hAnsi="Verdana" w:cs="Calibri"/>
          <w:b/>
          <w:sz w:val="20"/>
          <w:szCs w:val="20"/>
          <w:lang w:val="nl-BE"/>
        </w:rPr>
        <w:t>personen die tot categorie B behoren</w:t>
      </w:r>
      <w:r>
        <w:rPr>
          <w:rFonts w:ascii="Verdana" w:eastAsia="Calibri" w:hAnsi="Verdana" w:cs="Calibri"/>
          <w:sz w:val="20"/>
          <w:szCs w:val="20"/>
          <w:lang w:val="nl-BE"/>
        </w:rPr>
        <w:t xml:space="preserve">, dat zij </w:t>
      </w:r>
      <w:r w:rsidR="00405D60">
        <w:rPr>
          <w:rFonts w:ascii="Verdana" w:eastAsia="Calibri" w:hAnsi="Verdana" w:cs="Calibri"/>
          <w:sz w:val="20"/>
          <w:szCs w:val="20"/>
          <w:lang w:val="nl-BE"/>
        </w:rPr>
        <w:t xml:space="preserve">pas na 30 november een vaccin kunnen krijgen, in functie van de nog beschikbare voorraden. </w:t>
      </w:r>
    </w:p>
    <w:p w14:paraId="2F4B38CD" w14:textId="77777777" w:rsidR="00EB7EFB" w:rsidRDefault="00EB7EFB" w:rsidP="00674C90">
      <w:pPr>
        <w:spacing w:after="0" w:line="240" w:lineRule="auto"/>
        <w:jc w:val="both"/>
        <w:rPr>
          <w:rFonts w:ascii="Verdana" w:hAnsi="Verdana"/>
          <w:sz w:val="20"/>
          <w:szCs w:val="20"/>
          <w:lang w:val="nl-BE"/>
        </w:rPr>
      </w:pPr>
    </w:p>
    <w:p w14:paraId="5A878B61" w14:textId="24157FAE" w:rsidR="002931FB" w:rsidRPr="002931FB" w:rsidRDefault="002931FB" w:rsidP="002931FB">
      <w:pPr>
        <w:pStyle w:val="Kop1"/>
        <w:rPr>
          <w:lang w:val="nl-BE"/>
        </w:rPr>
      </w:pPr>
      <w:r>
        <w:rPr>
          <w:lang w:val="nl-BE"/>
        </w:rPr>
        <w:t>Instructies voor arbeidsartsen</w:t>
      </w:r>
      <w:r w:rsidR="002746B9">
        <w:rPr>
          <w:lang w:val="nl-BE"/>
        </w:rPr>
        <w:t xml:space="preserve"> en bedrijfsgeneeskundige diensten</w:t>
      </w:r>
      <w:r>
        <w:rPr>
          <w:lang w:val="nl-BE"/>
        </w:rPr>
        <w:br/>
      </w:r>
    </w:p>
    <w:p w14:paraId="44699670" w14:textId="045E7FD5" w:rsidR="0071674D" w:rsidRPr="00FE07A2" w:rsidRDefault="00405D60" w:rsidP="000F2B1E">
      <w:pPr>
        <w:pStyle w:val="Lijstalinea"/>
        <w:numPr>
          <w:ilvl w:val="0"/>
          <w:numId w:val="15"/>
        </w:numPr>
        <w:spacing w:after="0" w:line="240" w:lineRule="auto"/>
        <w:rPr>
          <w:rFonts w:ascii="Verdana" w:eastAsia="Calibri" w:hAnsi="Verdana" w:cs="Calibri"/>
          <w:sz w:val="20"/>
          <w:szCs w:val="20"/>
          <w:lang w:val="nl-BE"/>
        </w:rPr>
      </w:pPr>
      <w:r w:rsidRPr="00FE07A2">
        <w:rPr>
          <w:rFonts w:ascii="Verdana" w:hAnsi="Verdana"/>
          <w:sz w:val="20"/>
          <w:szCs w:val="20"/>
          <w:lang w:val="nl-BE"/>
        </w:rPr>
        <w:t xml:space="preserve">Griepvaccins mogen dit griepseizoen </w:t>
      </w:r>
      <w:r w:rsidRPr="00FE07A2">
        <w:rPr>
          <w:rFonts w:ascii="Verdana" w:hAnsi="Verdana"/>
          <w:b/>
          <w:sz w:val="20"/>
          <w:szCs w:val="20"/>
          <w:lang w:val="nl-BE"/>
        </w:rPr>
        <w:t>niet worden voorgeschreven noch toegediend aan personen die niet behoren tot de doelgroepen</w:t>
      </w:r>
      <w:r w:rsidRPr="00FE07A2">
        <w:rPr>
          <w:rFonts w:ascii="Verdana" w:hAnsi="Verdana"/>
          <w:sz w:val="20"/>
          <w:szCs w:val="20"/>
          <w:lang w:val="nl-BE"/>
        </w:rPr>
        <w:t xml:space="preserve"> (categorie A </w:t>
      </w:r>
      <w:r w:rsidR="009D0613" w:rsidRPr="00FE07A2">
        <w:rPr>
          <w:rFonts w:ascii="Verdana" w:hAnsi="Verdana"/>
          <w:sz w:val="20"/>
          <w:szCs w:val="20"/>
          <w:lang w:val="nl-BE"/>
        </w:rPr>
        <w:t>noch</w:t>
      </w:r>
      <w:r w:rsidRPr="00FE07A2">
        <w:rPr>
          <w:rFonts w:ascii="Verdana" w:hAnsi="Verdana"/>
          <w:sz w:val="20"/>
          <w:szCs w:val="20"/>
          <w:lang w:val="nl-BE"/>
        </w:rPr>
        <w:t xml:space="preserve"> B). </w:t>
      </w:r>
      <w:r w:rsidRPr="00FE07A2">
        <w:rPr>
          <w:rFonts w:ascii="Verdana" w:eastAsia="Calibri" w:hAnsi="Verdana" w:cs="Calibri"/>
          <w:sz w:val="20"/>
          <w:szCs w:val="20"/>
          <w:lang w:val="nl-BE"/>
        </w:rPr>
        <w:t xml:space="preserve">Alle geplande vaccinatiemomenten voor de personen die niet tot de doelgroepen (categorie A </w:t>
      </w:r>
      <w:r w:rsidR="009D0613" w:rsidRPr="00FE07A2">
        <w:rPr>
          <w:rFonts w:ascii="Verdana" w:eastAsia="Calibri" w:hAnsi="Verdana" w:cs="Calibri"/>
          <w:sz w:val="20"/>
          <w:szCs w:val="20"/>
          <w:lang w:val="nl-BE"/>
        </w:rPr>
        <w:t>noch</w:t>
      </w:r>
      <w:r w:rsidRPr="00FE07A2">
        <w:rPr>
          <w:rFonts w:ascii="Verdana" w:eastAsia="Calibri" w:hAnsi="Verdana" w:cs="Calibri"/>
          <w:sz w:val="20"/>
          <w:szCs w:val="20"/>
          <w:lang w:val="nl-BE"/>
        </w:rPr>
        <w:t xml:space="preserve"> B) behoren, moeten </w:t>
      </w:r>
      <w:r w:rsidR="00FE07A2" w:rsidRPr="00FE07A2">
        <w:rPr>
          <w:rFonts w:ascii="Verdana" w:eastAsia="Calibri" w:hAnsi="Verdana" w:cs="Calibri"/>
          <w:sz w:val="20"/>
          <w:szCs w:val="20"/>
          <w:lang w:val="nl-BE"/>
        </w:rPr>
        <w:t xml:space="preserve">worden </w:t>
      </w:r>
      <w:r w:rsidRPr="00FE07A2">
        <w:rPr>
          <w:rFonts w:ascii="Verdana" w:eastAsia="Calibri" w:hAnsi="Verdana" w:cs="Calibri"/>
          <w:sz w:val="20"/>
          <w:szCs w:val="20"/>
          <w:lang w:val="nl-BE"/>
        </w:rPr>
        <w:t>geannuleerd.</w:t>
      </w:r>
    </w:p>
    <w:p w14:paraId="6FAF8B8C" w14:textId="77777777" w:rsidR="0071674D" w:rsidRPr="0071674D" w:rsidRDefault="0071674D" w:rsidP="0071674D">
      <w:pPr>
        <w:pStyle w:val="Lijstalinea"/>
        <w:rPr>
          <w:rFonts w:ascii="Verdana" w:hAnsi="Verdana"/>
          <w:sz w:val="20"/>
          <w:szCs w:val="20"/>
          <w:lang w:val="nl-BE"/>
        </w:rPr>
      </w:pPr>
    </w:p>
    <w:p w14:paraId="397B5718" w14:textId="276DB2E0" w:rsidR="00FE07A2" w:rsidRDefault="00405D60" w:rsidP="00F6623B">
      <w:pPr>
        <w:pStyle w:val="Lijstalinea"/>
        <w:numPr>
          <w:ilvl w:val="0"/>
          <w:numId w:val="15"/>
        </w:numPr>
        <w:spacing w:after="0" w:line="240" w:lineRule="auto"/>
        <w:rPr>
          <w:rFonts w:ascii="Verdana" w:hAnsi="Verdana"/>
          <w:sz w:val="20"/>
          <w:szCs w:val="20"/>
          <w:lang w:val="nl-BE"/>
        </w:rPr>
      </w:pPr>
      <w:r w:rsidRPr="00FE07A2">
        <w:rPr>
          <w:rFonts w:ascii="Verdana" w:hAnsi="Verdana"/>
          <w:sz w:val="20"/>
          <w:szCs w:val="20"/>
          <w:lang w:val="nl-BE"/>
        </w:rPr>
        <w:t xml:space="preserve">Alle geplande vaccinatiemomenten voor personen uit </w:t>
      </w:r>
      <w:r w:rsidR="00FE07A2" w:rsidRPr="00B00835">
        <w:rPr>
          <w:rFonts w:ascii="Verdana" w:hAnsi="Verdana"/>
          <w:b/>
          <w:sz w:val="20"/>
          <w:szCs w:val="20"/>
          <w:lang w:val="nl-BE"/>
        </w:rPr>
        <w:t>categorie</w:t>
      </w:r>
      <w:r w:rsidRPr="00B00835">
        <w:rPr>
          <w:rFonts w:ascii="Verdana" w:hAnsi="Verdana"/>
          <w:b/>
          <w:sz w:val="20"/>
          <w:szCs w:val="20"/>
          <w:lang w:val="nl-BE"/>
        </w:rPr>
        <w:t xml:space="preserve"> B</w:t>
      </w:r>
      <w:r w:rsidRPr="00FE07A2">
        <w:rPr>
          <w:rFonts w:ascii="Verdana" w:hAnsi="Verdana"/>
          <w:sz w:val="20"/>
          <w:szCs w:val="20"/>
          <w:lang w:val="nl-BE"/>
        </w:rPr>
        <w:t xml:space="preserve"> moeten </w:t>
      </w:r>
      <w:r w:rsidR="00B00835" w:rsidRPr="00B00835">
        <w:rPr>
          <w:rFonts w:ascii="Verdana" w:hAnsi="Verdana"/>
          <w:b/>
          <w:sz w:val="20"/>
          <w:szCs w:val="20"/>
          <w:lang w:val="nl-BE"/>
        </w:rPr>
        <w:t xml:space="preserve">tot nader order </w:t>
      </w:r>
      <w:r w:rsidRPr="00B00835">
        <w:rPr>
          <w:rFonts w:ascii="Verdana" w:hAnsi="Verdana"/>
          <w:b/>
          <w:sz w:val="20"/>
          <w:szCs w:val="20"/>
          <w:lang w:val="nl-BE"/>
        </w:rPr>
        <w:t xml:space="preserve">worden </w:t>
      </w:r>
      <w:r w:rsidR="00FE07A2" w:rsidRPr="00B00835">
        <w:rPr>
          <w:rFonts w:ascii="Verdana" w:hAnsi="Verdana"/>
          <w:b/>
          <w:sz w:val="20"/>
          <w:szCs w:val="20"/>
          <w:lang w:val="nl-BE"/>
        </w:rPr>
        <w:t>geannuleerd.</w:t>
      </w:r>
      <w:r w:rsidRPr="00FE07A2">
        <w:rPr>
          <w:rFonts w:ascii="Verdana" w:hAnsi="Verdana"/>
          <w:sz w:val="20"/>
          <w:szCs w:val="20"/>
          <w:lang w:val="nl-BE"/>
        </w:rPr>
        <w:t xml:space="preserve"> </w:t>
      </w:r>
      <w:r w:rsidR="0071674D" w:rsidRPr="00FE07A2">
        <w:rPr>
          <w:rFonts w:ascii="Verdana" w:hAnsi="Verdana"/>
          <w:sz w:val="20"/>
          <w:szCs w:val="20"/>
          <w:lang w:val="nl-BE"/>
        </w:rPr>
        <w:t xml:space="preserve">Eind november worden de overblijvende voorraden in kaart gebracht, </w:t>
      </w:r>
      <w:r w:rsidR="0004185A">
        <w:rPr>
          <w:rFonts w:ascii="Verdana" w:hAnsi="Verdana"/>
          <w:sz w:val="20"/>
          <w:szCs w:val="20"/>
          <w:lang w:val="nl-BE"/>
        </w:rPr>
        <w:t>dan zal beslist worden of er</w:t>
      </w:r>
      <w:r w:rsidR="0071674D" w:rsidRPr="00FE07A2">
        <w:rPr>
          <w:rFonts w:ascii="Verdana" w:hAnsi="Verdana"/>
          <w:sz w:val="20"/>
          <w:szCs w:val="20"/>
          <w:lang w:val="nl-BE"/>
        </w:rPr>
        <w:t xml:space="preserve"> </w:t>
      </w:r>
      <w:r w:rsidR="0004185A">
        <w:rPr>
          <w:rFonts w:ascii="Verdana" w:hAnsi="Verdana"/>
          <w:sz w:val="20"/>
          <w:szCs w:val="20"/>
          <w:lang w:val="nl-BE"/>
        </w:rPr>
        <w:t xml:space="preserve">alsnog </w:t>
      </w:r>
      <w:r w:rsidR="00FE07A2" w:rsidRPr="00FE07A2">
        <w:rPr>
          <w:rFonts w:ascii="Verdana" w:hAnsi="Verdana"/>
          <w:sz w:val="20"/>
          <w:szCs w:val="20"/>
          <w:lang w:val="nl-BE"/>
        </w:rPr>
        <w:t>vaccinatiemomenten voor</w:t>
      </w:r>
      <w:r w:rsidR="0071674D" w:rsidRPr="00FE07A2">
        <w:rPr>
          <w:rFonts w:ascii="Verdana" w:hAnsi="Verdana"/>
          <w:sz w:val="20"/>
          <w:szCs w:val="20"/>
          <w:lang w:val="nl-BE"/>
        </w:rPr>
        <w:t xml:space="preserve"> categorie B </w:t>
      </w:r>
      <w:r w:rsidR="0004185A">
        <w:rPr>
          <w:rFonts w:ascii="Verdana" w:hAnsi="Verdana"/>
          <w:sz w:val="20"/>
          <w:szCs w:val="20"/>
          <w:lang w:val="nl-BE"/>
        </w:rPr>
        <w:t>kunnen doorgaan.</w:t>
      </w:r>
    </w:p>
    <w:p w14:paraId="70912A18" w14:textId="77777777" w:rsidR="00FE07A2" w:rsidRPr="00FE07A2" w:rsidRDefault="00FE07A2" w:rsidP="00FE07A2">
      <w:pPr>
        <w:pStyle w:val="Lijstalinea"/>
        <w:rPr>
          <w:rFonts w:ascii="Verdana" w:hAnsi="Verdana"/>
          <w:sz w:val="20"/>
          <w:szCs w:val="20"/>
          <w:lang w:val="nl-BE"/>
        </w:rPr>
      </w:pPr>
    </w:p>
    <w:p w14:paraId="7351C2F4" w14:textId="3E5B4A2D" w:rsidR="009D0613" w:rsidRPr="00ED17AF" w:rsidRDefault="0004185A" w:rsidP="00ED17AF">
      <w:pPr>
        <w:pStyle w:val="Lijstalinea"/>
        <w:numPr>
          <w:ilvl w:val="0"/>
          <w:numId w:val="15"/>
        </w:numPr>
        <w:spacing w:after="0" w:line="240" w:lineRule="auto"/>
        <w:rPr>
          <w:rFonts w:ascii="Verdana" w:hAnsi="Verdana"/>
          <w:sz w:val="20"/>
          <w:szCs w:val="20"/>
          <w:lang w:val="nl-BE"/>
        </w:rPr>
      </w:pPr>
      <w:r>
        <w:rPr>
          <w:rFonts w:ascii="Verdana" w:hAnsi="Verdana"/>
          <w:sz w:val="20"/>
          <w:szCs w:val="20"/>
          <w:lang w:val="nl-BE"/>
        </w:rPr>
        <w:t>V</w:t>
      </w:r>
      <w:r w:rsidR="009D0613" w:rsidRPr="00FE07A2">
        <w:rPr>
          <w:rFonts w:ascii="Verdana" w:hAnsi="Verdana"/>
          <w:sz w:val="20"/>
          <w:szCs w:val="20"/>
          <w:lang w:val="nl-BE"/>
        </w:rPr>
        <w:t>oorraden</w:t>
      </w:r>
      <w:r>
        <w:rPr>
          <w:rFonts w:ascii="Verdana" w:hAnsi="Verdana"/>
          <w:sz w:val="20"/>
          <w:szCs w:val="20"/>
          <w:lang w:val="nl-BE"/>
        </w:rPr>
        <w:t xml:space="preserve"> van vaccins die niet</w:t>
      </w:r>
      <w:r w:rsidR="009D0613" w:rsidRPr="00FE07A2">
        <w:rPr>
          <w:rFonts w:ascii="Verdana" w:hAnsi="Verdana"/>
          <w:sz w:val="20"/>
          <w:szCs w:val="20"/>
          <w:lang w:val="nl-BE"/>
        </w:rPr>
        <w:t xml:space="preserve"> </w:t>
      </w:r>
      <w:r>
        <w:rPr>
          <w:rFonts w:ascii="Verdana" w:hAnsi="Verdana"/>
          <w:sz w:val="20"/>
          <w:szCs w:val="20"/>
          <w:lang w:val="nl-BE"/>
        </w:rPr>
        <w:t xml:space="preserve">bestemd </w:t>
      </w:r>
      <w:r w:rsidR="001C187D">
        <w:rPr>
          <w:rFonts w:ascii="Verdana" w:hAnsi="Verdana"/>
          <w:sz w:val="20"/>
          <w:szCs w:val="20"/>
          <w:lang w:val="nl-BE"/>
        </w:rPr>
        <w:t xml:space="preserve">zijn </w:t>
      </w:r>
      <w:r>
        <w:rPr>
          <w:rFonts w:ascii="Verdana" w:hAnsi="Verdana"/>
          <w:sz w:val="20"/>
          <w:szCs w:val="20"/>
          <w:lang w:val="nl-BE"/>
        </w:rPr>
        <w:t xml:space="preserve">voor de vaccinatie van personen van categorie A, </w:t>
      </w:r>
      <w:r w:rsidR="009D0613" w:rsidRPr="00FE07A2">
        <w:rPr>
          <w:rFonts w:ascii="Verdana" w:hAnsi="Verdana"/>
          <w:sz w:val="20"/>
          <w:szCs w:val="20"/>
          <w:lang w:val="nl-BE"/>
        </w:rPr>
        <w:t>moeten</w:t>
      </w:r>
      <w:r>
        <w:rPr>
          <w:rFonts w:ascii="Verdana" w:hAnsi="Verdana"/>
          <w:sz w:val="20"/>
          <w:szCs w:val="20"/>
          <w:lang w:val="nl-BE"/>
        </w:rPr>
        <w:t xml:space="preserve"> </w:t>
      </w:r>
      <w:r w:rsidR="009D0613" w:rsidRPr="00FE07A2">
        <w:rPr>
          <w:rFonts w:ascii="Verdana" w:hAnsi="Verdana"/>
          <w:sz w:val="20"/>
          <w:szCs w:val="20"/>
          <w:lang w:val="nl-BE"/>
        </w:rPr>
        <w:t xml:space="preserve">aan het FAGG </w:t>
      </w:r>
      <w:r w:rsidR="009D0613" w:rsidRPr="00027CAB">
        <w:rPr>
          <w:rFonts w:ascii="Verdana" w:hAnsi="Verdana"/>
          <w:b/>
          <w:sz w:val="20"/>
          <w:szCs w:val="20"/>
          <w:lang w:val="nl-BE"/>
        </w:rPr>
        <w:t>geme</w:t>
      </w:r>
      <w:r w:rsidR="002040E2" w:rsidRPr="00027CAB">
        <w:rPr>
          <w:rFonts w:ascii="Verdana" w:hAnsi="Verdana"/>
          <w:b/>
          <w:sz w:val="20"/>
          <w:szCs w:val="20"/>
          <w:lang w:val="nl-BE"/>
        </w:rPr>
        <w:t>ld</w:t>
      </w:r>
      <w:r w:rsidR="002040E2">
        <w:rPr>
          <w:rFonts w:ascii="Verdana" w:hAnsi="Verdana"/>
          <w:sz w:val="20"/>
          <w:szCs w:val="20"/>
          <w:lang w:val="nl-BE"/>
        </w:rPr>
        <w:t xml:space="preserve"> worden </w:t>
      </w:r>
      <w:hyperlink r:id="rId13" w:history="1">
        <w:r w:rsidR="00997CD3" w:rsidRPr="002040E2">
          <w:rPr>
            <w:rStyle w:val="Hyperlink"/>
            <w:rFonts w:ascii="Verdana" w:hAnsi="Verdana"/>
            <w:sz w:val="20"/>
            <w:szCs w:val="20"/>
            <w:lang w:val="nl-BE"/>
          </w:rPr>
          <w:t>dit formulier</w:t>
        </w:r>
      </w:hyperlink>
      <w:r w:rsidR="009D0613" w:rsidRPr="00FE07A2">
        <w:rPr>
          <w:rFonts w:ascii="Verdana" w:hAnsi="Verdana"/>
          <w:sz w:val="20"/>
          <w:szCs w:val="20"/>
          <w:lang w:val="nl-BE"/>
        </w:rPr>
        <w:t xml:space="preserve">, zodat het FAGG kan nagaan </w:t>
      </w:r>
      <w:r w:rsidR="005132AB">
        <w:rPr>
          <w:rFonts w:ascii="Verdana" w:hAnsi="Verdana"/>
          <w:sz w:val="20"/>
          <w:szCs w:val="20"/>
          <w:lang w:val="nl-BE"/>
        </w:rPr>
        <w:t>of deze</w:t>
      </w:r>
      <w:r w:rsidR="009D0613" w:rsidRPr="00FE07A2">
        <w:rPr>
          <w:rFonts w:ascii="Verdana" w:hAnsi="Verdana"/>
          <w:sz w:val="20"/>
          <w:szCs w:val="20"/>
          <w:lang w:val="nl-BE"/>
        </w:rPr>
        <w:t xml:space="preserve"> voorraden </w:t>
      </w:r>
      <w:r w:rsidR="005132AB">
        <w:rPr>
          <w:rFonts w:ascii="Verdana" w:hAnsi="Verdana"/>
          <w:sz w:val="20"/>
          <w:szCs w:val="20"/>
          <w:lang w:val="nl-BE"/>
        </w:rPr>
        <w:t>elders moeten</w:t>
      </w:r>
      <w:r w:rsidR="009D0613" w:rsidRPr="00FE07A2">
        <w:rPr>
          <w:rFonts w:ascii="Verdana" w:hAnsi="Verdana"/>
          <w:sz w:val="20"/>
          <w:szCs w:val="20"/>
          <w:lang w:val="nl-BE"/>
        </w:rPr>
        <w:t xml:space="preserve"> worden ingezet.</w:t>
      </w:r>
      <w:r w:rsidR="009D0613" w:rsidRPr="00ED17AF">
        <w:rPr>
          <w:rFonts w:ascii="Verdana" w:hAnsi="Verdana"/>
          <w:sz w:val="20"/>
          <w:szCs w:val="20"/>
          <w:lang w:val="nl-BE"/>
        </w:rPr>
        <w:br/>
      </w:r>
    </w:p>
    <w:p w14:paraId="3072DCB9" w14:textId="2E853A0E" w:rsidR="00475EA6" w:rsidRPr="00ED17AF" w:rsidRDefault="00405D60" w:rsidP="00387EFF">
      <w:pPr>
        <w:pStyle w:val="Lijstalinea"/>
        <w:numPr>
          <w:ilvl w:val="0"/>
          <w:numId w:val="15"/>
        </w:numPr>
        <w:spacing w:after="0" w:line="240" w:lineRule="auto"/>
        <w:rPr>
          <w:rFonts w:ascii="Verdana" w:eastAsia="Calibri" w:hAnsi="Verdana" w:cs="Calibri"/>
          <w:sz w:val="20"/>
          <w:szCs w:val="20"/>
          <w:lang w:val="nl-BE"/>
        </w:rPr>
      </w:pPr>
      <w:r>
        <w:rPr>
          <w:rFonts w:ascii="Verdana" w:hAnsi="Verdana"/>
          <w:sz w:val="20"/>
          <w:szCs w:val="20"/>
          <w:lang w:val="nl-BE"/>
        </w:rPr>
        <w:t xml:space="preserve">Geef op </w:t>
      </w:r>
      <w:r w:rsidRPr="008F78AA">
        <w:rPr>
          <w:rFonts w:ascii="Verdana" w:eastAsia="Calibri" w:hAnsi="Verdana" w:cs="Calibri"/>
          <w:sz w:val="20"/>
          <w:szCs w:val="20"/>
          <w:lang w:val="nl-BE"/>
        </w:rPr>
        <w:t xml:space="preserve">het </w:t>
      </w:r>
      <w:r>
        <w:rPr>
          <w:rFonts w:ascii="Verdana" w:eastAsia="Calibri" w:hAnsi="Verdana" w:cs="Calibri"/>
          <w:sz w:val="20"/>
          <w:szCs w:val="20"/>
          <w:lang w:val="nl-BE"/>
        </w:rPr>
        <w:t>schriftelijk verzoek</w:t>
      </w:r>
      <w:r w:rsidR="0071674D">
        <w:rPr>
          <w:rFonts w:ascii="Verdana" w:eastAsia="Calibri" w:hAnsi="Verdana" w:cs="Calibri"/>
          <w:sz w:val="20"/>
          <w:szCs w:val="20"/>
          <w:lang w:val="nl-BE"/>
        </w:rPr>
        <w:t xml:space="preserve"> aan de apotheker</w:t>
      </w:r>
      <w:r w:rsidRPr="008F78AA">
        <w:rPr>
          <w:rFonts w:ascii="Verdana" w:eastAsia="Calibri" w:hAnsi="Verdana" w:cs="Calibri"/>
          <w:sz w:val="20"/>
          <w:szCs w:val="20"/>
          <w:lang w:val="nl-BE"/>
        </w:rPr>
        <w:t xml:space="preserve"> duidelijk aan </w:t>
      </w:r>
      <w:r>
        <w:rPr>
          <w:rFonts w:ascii="Verdana" w:eastAsia="Calibri" w:hAnsi="Verdana" w:cs="Calibri"/>
          <w:sz w:val="20"/>
          <w:szCs w:val="20"/>
          <w:lang w:val="nl-BE"/>
        </w:rPr>
        <w:t>hoeveel patiënten</w:t>
      </w:r>
      <w:r w:rsidRPr="008F78AA">
        <w:rPr>
          <w:rFonts w:ascii="Verdana" w:eastAsia="Calibri" w:hAnsi="Verdana" w:cs="Calibri"/>
          <w:sz w:val="20"/>
          <w:szCs w:val="20"/>
          <w:lang w:val="nl-BE"/>
        </w:rPr>
        <w:t xml:space="preserve"> tot </w:t>
      </w:r>
      <w:r>
        <w:rPr>
          <w:rFonts w:ascii="Verdana" w:eastAsia="Calibri" w:hAnsi="Verdana" w:cs="Calibri"/>
          <w:sz w:val="20"/>
          <w:szCs w:val="20"/>
          <w:lang w:val="nl-BE"/>
        </w:rPr>
        <w:t xml:space="preserve">categorie A behoren en hoeveel tot categorie B, zodat de apotheker weet </w:t>
      </w:r>
      <w:r w:rsidR="0071674D">
        <w:rPr>
          <w:rFonts w:ascii="Verdana" w:eastAsia="Calibri" w:hAnsi="Verdana" w:cs="Calibri"/>
          <w:sz w:val="20"/>
          <w:szCs w:val="20"/>
          <w:lang w:val="nl-BE"/>
        </w:rPr>
        <w:t>hoeveel</w:t>
      </w:r>
      <w:r>
        <w:rPr>
          <w:rFonts w:ascii="Verdana" w:eastAsia="Calibri" w:hAnsi="Verdana" w:cs="Calibri"/>
          <w:sz w:val="20"/>
          <w:szCs w:val="20"/>
          <w:lang w:val="nl-BE"/>
        </w:rPr>
        <w:t xml:space="preserve"> vaccins al dan niet nu al kunnen afgeleverd worden.</w:t>
      </w:r>
      <w:r w:rsidR="0071674D">
        <w:rPr>
          <w:rFonts w:ascii="Verdana" w:eastAsia="Calibri" w:hAnsi="Verdana" w:cs="Calibri"/>
          <w:sz w:val="20"/>
          <w:szCs w:val="20"/>
          <w:lang w:val="nl-BE"/>
        </w:rPr>
        <w:t xml:space="preserve"> </w:t>
      </w:r>
      <w:r w:rsidR="0071674D" w:rsidRPr="00475EA6">
        <w:rPr>
          <w:rFonts w:ascii="Verdana" w:eastAsia="Calibri" w:hAnsi="Verdana" w:cs="Calibri"/>
          <w:bCs/>
          <w:sz w:val="20"/>
          <w:szCs w:val="20"/>
          <w:lang w:val="nl-BE"/>
        </w:rPr>
        <w:t xml:space="preserve">Het schriftelijk verzoek moet </w:t>
      </w:r>
      <w:r w:rsidR="0071674D" w:rsidRPr="00475EA6">
        <w:rPr>
          <w:rFonts w:ascii="Verdana" w:hAnsi="Verdana"/>
          <w:sz w:val="20"/>
          <w:szCs w:val="20"/>
          <w:lang w:val="nl-BE"/>
        </w:rPr>
        <w:t xml:space="preserve">steeds vergezeld worden van een nominatieve </w:t>
      </w:r>
      <w:proofErr w:type="spellStart"/>
      <w:r w:rsidR="0071674D" w:rsidRPr="00475EA6">
        <w:rPr>
          <w:rFonts w:ascii="Verdana" w:hAnsi="Verdana"/>
          <w:sz w:val="20"/>
          <w:szCs w:val="20"/>
          <w:lang w:val="nl-BE"/>
        </w:rPr>
        <w:t>lijst</w:t>
      </w:r>
      <w:r w:rsidR="006557EB" w:rsidRPr="00F855CF">
        <w:rPr>
          <w:rFonts w:ascii="Verdana" w:hAnsi="Verdana"/>
          <w:sz w:val="20"/>
          <w:szCs w:val="20"/>
          <w:vertAlign w:val="superscript"/>
          <w:lang w:val="nl-BE"/>
        </w:rPr>
        <w:t>i</w:t>
      </w:r>
      <w:r w:rsidR="006557EB">
        <w:rPr>
          <w:rFonts w:ascii="Verdana" w:hAnsi="Verdana"/>
          <w:sz w:val="20"/>
          <w:szCs w:val="20"/>
          <w:vertAlign w:val="superscript"/>
          <w:lang w:val="nl-BE"/>
        </w:rPr>
        <w:t>i</w:t>
      </w:r>
      <w:proofErr w:type="spellEnd"/>
      <w:r w:rsidR="006557EB">
        <w:rPr>
          <w:rFonts w:ascii="Verdana" w:hAnsi="Verdana"/>
          <w:sz w:val="20"/>
          <w:szCs w:val="20"/>
          <w:lang w:val="nl-BE"/>
        </w:rPr>
        <w:t>.</w:t>
      </w:r>
      <w:r w:rsidR="006557EB" w:rsidRPr="00ED17AF">
        <w:rPr>
          <w:rFonts w:ascii="Verdana" w:hAnsi="Verdana"/>
          <w:sz w:val="20"/>
          <w:szCs w:val="20"/>
          <w:lang w:val="nl-BE"/>
        </w:rPr>
        <w:t xml:space="preserve"> </w:t>
      </w:r>
      <w:r w:rsidR="0071674D" w:rsidRPr="00ED17AF">
        <w:rPr>
          <w:rFonts w:ascii="Verdana" w:hAnsi="Verdana"/>
          <w:sz w:val="20"/>
          <w:szCs w:val="20"/>
          <w:lang w:val="nl-BE"/>
        </w:rPr>
        <w:br/>
      </w:r>
    </w:p>
    <w:p w14:paraId="6C2FDAF6" w14:textId="72AB7960" w:rsidR="00674C90" w:rsidRPr="009F5B8B" w:rsidRDefault="0071674D" w:rsidP="00A22384">
      <w:pPr>
        <w:pStyle w:val="Lijstalinea"/>
        <w:numPr>
          <w:ilvl w:val="0"/>
          <w:numId w:val="15"/>
        </w:numPr>
        <w:spacing w:after="0" w:line="240" w:lineRule="auto"/>
        <w:rPr>
          <w:rFonts w:ascii="Verdana" w:hAnsi="Verdana"/>
          <w:sz w:val="20"/>
          <w:szCs w:val="20"/>
          <w:lang w:val="nl-BE"/>
        </w:rPr>
      </w:pPr>
      <w:r>
        <w:rPr>
          <w:rFonts w:ascii="Verdana" w:eastAsia="Calibri" w:hAnsi="Verdana" w:cs="Calibri"/>
          <w:sz w:val="20"/>
          <w:szCs w:val="20"/>
          <w:lang w:val="nl-BE"/>
        </w:rPr>
        <w:t>A</w:t>
      </w:r>
      <w:r w:rsidR="00674C90" w:rsidRPr="00A22384">
        <w:rPr>
          <w:rFonts w:ascii="Verdana" w:eastAsia="Calibri" w:hAnsi="Verdana" w:cs="Calibri"/>
          <w:sz w:val="20"/>
          <w:szCs w:val="20"/>
          <w:lang w:val="nl-BE"/>
        </w:rPr>
        <w:t xml:space="preserve">lle </w:t>
      </w:r>
      <w:r w:rsidR="00674C90" w:rsidRPr="00A22384">
        <w:rPr>
          <w:rFonts w:ascii="Verdana" w:eastAsia="Calibri" w:hAnsi="Verdana" w:cs="Calibri"/>
          <w:b/>
          <w:bCs/>
          <w:sz w:val="20"/>
          <w:szCs w:val="20"/>
          <w:lang w:val="nl-BE"/>
        </w:rPr>
        <w:t>bestellingen</w:t>
      </w:r>
      <w:r w:rsidR="00674C90" w:rsidRPr="00A22384">
        <w:rPr>
          <w:rFonts w:ascii="Verdana" w:eastAsia="Calibri" w:hAnsi="Verdana" w:cs="Calibri"/>
          <w:sz w:val="20"/>
          <w:szCs w:val="20"/>
          <w:lang w:val="nl-BE"/>
        </w:rPr>
        <w:t xml:space="preserve"> </w:t>
      </w:r>
      <w:r>
        <w:rPr>
          <w:rFonts w:ascii="Verdana" w:eastAsia="Calibri" w:hAnsi="Verdana" w:cs="Calibri"/>
          <w:sz w:val="20"/>
          <w:szCs w:val="20"/>
          <w:lang w:val="nl-BE"/>
        </w:rPr>
        <w:t xml:space="preserve">moeten </w:t>
      </w:r>
      <w:r w:rsidR="00A22384">
        <w:rPr>
          <w:rFonts w:ascii="Verdana" w:eastAsia="Calibri" w:hAnsi="Verdana" w:cs="Calibri"/>
          <w:sz w:val="20"/>
          <w:szCs w:val="20"/>
          <w:lang w:val="nl-BE"/>
        </w:rPr>
        <w:t>uitsluitend</w:t>
      </w:r>
      <w:r w:rsidR="00674C90" w:rsidRPr="00A22384">
        <w:rPr>
          <w:rFonts w:ascii="Verdana" w:eastAsia="Calibri" w:hAnsi="Verdana" w:cs="Calibri"/>
          <w:sz w:val="20"/>
          <w:szCs w:val="20"/>
          <w:lang w:val="nl-BE"/>
        </w:rPr>
        <w:t xml:space="preserve"> via </w:t>
      </w:r>
      <w:r w:rsidR="00A22384">
        <w:rPr>
          <w:rFonts w:ascii="Verdana" w:eastAsia="Calibri" w:hAnsi="Verdana" w:cs="Calibri"/>
          <w:sz w:val="20"/>
          <w:szCs w:val="20"/>
          <w:lang w:val="nl-BE"/>
        </w:rPr>
        <w:t xml:space="preserve">een </w:t>
      </w:r>
      <w:r w:rsidR="000327AC">
        <w:rPr>
          <w:rFonts w:ascii="Verdana" w:eastAsia="Calibri" w:hAnsi="Verdana" w:cs="Calibri"/>
          <w:sz w:val="20"/>
          <w:szCs w:val="20"/>
          <w:lang w:val="nl-BE"/>
        </w:rPr>
        <w:t>apotheek</w:t>
      </w:r>
      <w:r w:rsidR="000327AC" w:rsidRPr="00A22384">
        <w:rPr>
          <w:rFonts w:ascii="Verdana" w:eastAsia="Calibri" w:hAnsi="Verdana" w:cs="Calibri"/>
          <w:sz w:val="20"/>
          <w:szCs w:val="20"/>
          <w:lang w:val="nl-BE"/>
        </w:rPr>
        <w:t xml:space="preserve"> </w:t>
      </w:r>
      <w:r w:rsidR="00674C90" w:rsidRPr="00A22384">
        <w:rPr>
          <w:rFonts w:ascii="Verdana" w:eastAsia="Calibri" w:hAnsi="Verdana" w:cs="Calibri"/>
          <w:sz w:val="20"/>
          <w:szCs w:val="20"/>
          <w:lang w:val="nl-BE"/>
        </w:rPr>
        <w:t>verlopen.</w:t>
      </w:r>
    </w:p>
    <w:p w14:paraId="761AE972" w14:textId="77777777" w:rsidR="009F5B8B" w:rsidRPr="00A22384" w:rsidRDefault="009F5B8B" w:rsidP="009F5B8B">
      <w:pPr>
        <w:pStyle w:val="Lijstalinea"/>
        <w:spacing w:after="0" w:line="240" w:lineRule="auto"/>
        <w:rPr>
          <w:rFonts w:ascii="Verdana" w:hAnsi="Verdana"/>
          <w:sz w:val="20"/>
          <w:szCs w:val="20"/>
          <w:lang w:val="nl-BE"/>
        </w:rPr>
      </w:pPr>
    </w:p>
    <w:p w14:paraId="3BFE8BF0" w14:textId="77777777" w:rsidR="00EB7EFB" w:rsidRDefault="00EB7EFB" w:rsidP="001C11E3">
      <w:pPr>
        <w:spacing w:after="0" w:line="240" w:lineRule="auto"/>
        <w:rPr>
          <w:rFonts w:ascii="Verdana" w:hAnsi="Verdana"/>
          <w:sz w:val="20"/>
          <w:szCs w:val="20"/>
          <w:lang w:val="nl-BE"/>
        </w:rPr>
      </w:pPr>
    </w:p>
    <w:p w14:paraId="319F6E94" w14:textId="34EBCBBC" w:rsidR="002F67DF" w:rsidRPr="005E1EA5" w:rsidRDefault="005E1EA5" w:rsidP="00FA454F">
      <w:pPr>
        <w:spacing w:after="0" w:line="240" w:lineRule="auto"/>
        <w:rPr>
          <w:rFonts w:ascii="Verdana" w:hAnsi="Verdana"/>
          <w:sz w:val="20"/>
          <w:szCs w:val="20"/>
          <w:lang w:val="nl-BE"/>
        </w:rPr>
      </w:pPr>
      <w:r>
        <w:rPr>
          <w:rFonts w:ascii="Verdana" w:hAnsi="Verdana"/>
          <w:sz w:val="20"/>
          <w:szCs w:val="20"/>
          <w:lang w:val="nl-BE"/>
        </w:rPr>
        <w:t>Deze instructies geven uitvoering aan de beslissing van de</w:t>
      </w:r>
      <w:r w:rsidRPr="005E1EA5">
        <w:rPr>
          <w:rFonts w:ascii="Verdana" w:hAnsi="Verdana"/>
          <w:sz w:val="20"/>
          <w:szCs w:val="20"/>
          <w:lang w:val="nl-BE"/>
        </w:rPr>
        <w:t xml:space="preserve"> interministeriële conferentie van 29 oktober 2020</w:t>
      </w:r>
      <w:r>
        <w:rPr>
          <w:rFonts w:ascii="Verdana" w:hAnsi="Verdana"/>
          <w:sz w:val="20"/>
          <w:szCs w:val="20"/>
          <w:lang w:val="nl-BE"/>
        </w:rPr>
        <w:t xml:space="preserve">. </w:t>
      </w:r>
      <w:r w:rsidR="001410D3" w:rsidRPr="005E1EA5">
        <w:rPr>
          <w:rFonts w:ascii="Verdana" w:hAnsi="Verdana"/>
          <w:sz w:val="20"/>
          <w:szCs w:val="20"/>
          <w:lang w:val="nl-BE"/>
        </w:rPr>
        <w:t>Het FAGG</w:t>
      </w:r>
      <w:r w:rsidR="002F67DF" w:rsidRPr="005E1EA5">
        <w:rPr>
          <w:rFonts w:ascii="Verdana" w:hAnsi="Verdana"/>
          <w:sz w:val="20"/>
          <w:szCs w:val="20"/>
          <w:lang w:val="nl-BE"/>
        </w:rPr>
        <w:t xml:space="preserve"> begrijp</w:t>
      </w:r>
      <w:r>
        <w:rPr>
          <w:rFonts w:ascii="Verdana" w:hAnsi="Verdana"/>
          <w:sz w:val="20"/>
          <w:szCs w:val="20"/>
          <w:lang w:val="nl-BE"/>
        </w:rPr>
        <w:t>t ten volle</w:t>
      </w:r>
      <w:r w:rsidR="002F67DF" w:rsidRPr="005E1EA5">
        <w:rPr>
          <w:rFonts w:ascii="Verdana" w:hAnsi="Verdana"/>
          <w:sz w:val="20"/>
          <w:szCs w:val="20"/>
          <w:lang w:val="nl-BE"/>
        </w:rPr>
        <w:t xml:space="preserve"> dat </w:t>
      </w:r>
      <w:r>
        <w:rPr>
          <w:rFonts w:ascii="Verdana" w:hAnsi="Verdana"/>
          <w:sz w:val="20"/>
          <w:szCs w:val="20"/>
          <w:lang w:val="nl-BE"/>
        </w:rPr>
        <w:t>dit</w:t>
      </w:r>
      <w:r w:rsidR="002F67DF" w:rsidRPr="005E1EA5">
        <w:rPr>
          <w:rFonts w:ascii="Verdana" w:hAnsi="Verdana"/>
          <w:sz w:val="20"/>
          <w:szCs w:val="20"/>
          <w:lang w:val="nl-BE"/>
        </w:rPr>
        <w:t xml:space="preserve"> extra inspanningen </w:t>
      </w:r>
      <w:r>
        <w:rPr>
          <w:rFonts w:ascii="Verdana" w:hAnsi="Verdana"/>
          <w:sz w:val="20"/>
          <w:szCs w:val="20"/>
          <w:lang w:val="nl-BE"/>
        </w:rPr>
        <w:t>zal</w:t>
      </w:r>
      <w:r w:rsidR="002F67DF" w:rsidRPr="005E1EA5">
        <w:rPr>
          <w:rFonts w:ascii="Verdana" w:hAnsi="Verdana"/>
          <w:sz w:val="20"/>
          <w:szCs w:val="20"/>
          <w:lang w:val="nl-BE"/>
        </w:rPr>
        <w:t xml:space="preserve"> vragen van </w:t>
      </w:r>
      <w:r>
        <w:rPr>
          <w:rFonts w:ascii="Verdana" w:hAnsi="Verdana"/>
          <w:sz w:val="20"/>
          <w:szCs w:val="20"/>
          <w:lang w:val="nl-BE"/>
        </w:rPr>
        <w:t xml:space="preserve">alle </w:t>
      </w:r>
      <w:r>
        <w:rPr>
          <w:rFonts w:ascii="Verdana" w:hAnsi="Verdana"/>
          <w:sz w:val="20"/>
          <w:szCs w:val="20"/>
          <w:lang w:val="nl-BE"/>
        </w:rPr>
        <w:lastRenderedPageBreak/>
        <w:t>actoren</w:t>
      </w:r>
      <w:r w:rsidR="002F67DF" w:rsidRPr="005E1EA5">
        <w:rPr>
          <w:rFonts w:ascii="Verdana" w:hAnsi="Verdana"/>
          <w:sz w:val="20"/>
          <w:szCs w:val="20"/>
          <w:lang w:val="nl-BE"/>
        </w:rPr>
        <w:t xml:space="preserve">, en </w:t>
      </w:r>
      <w:r>
        <w:rPr>
          <w:rFonts w:ascii="Verdana" w:hAnsi="Verdana"/>
          <w:sz w:val="20"/>
          <w:szCs w:val="20"/>
          <w:lang w:val="nl-BE"/>
        </w:rPr>
        <w:t>dat de prioritering op</w:t>
      </w:r>
      <w:r w:rsidR="002F67DF" w:rsidRPr="005E1EA5">
        <w:rPr>
          <w:rFonts w:ascii="Verdana" w:hAnsi="Verdana"/>
          <w:sz w:val="20"/>
          <w:szCs w:val="20"/>
          <w:lang w:val="nl-BE"/>
        </w:rPr>
        <w:t xml:space="preserve"> onbegrip zal botsen bij de patiënten</w:t>
      </w:r>
      <w:r>
        <w:rPr>
          <w:rFonts w:ascii="Verdana" w:hAnsi="Verdana"/>
          <w:sz w:val="20"/>
          <w:szCs w:val="20"/>
          <w:lang w:val="nl-BE"/>
        </w:rPr>
        <w:t>/personeel</w:t>
      </w:r>
      <w:r w:rsidR="002F67DF" w:rsidRPr="005E1EA5">
        <w:rPr>
          <w:rFonts w:ascii="Verdana" w:hAnsi="Verdana"/>
          <w:sz w:val="20"/>
          <w:szCs w:val="20"/>
          <w:lang w:val="nl-BE"/>
        </w:rPr>
        <w:t xml:space="preserve">. We dringen echter aan om de </w:t>
      </w:r>
      <w:r>
        <w:rPr>
          <w:rFonts w:ascii="Verdana" w:hAnsi="Verdana"/>
          <w:sz w:val="20"/>
          <w:szCs w:val="20"/>
          <w:lang w:val="nl-BE"/>
        </w:rPr>
        <w:t>prioritering</w:t>
      </w:r>
      <w:r w:rsidR="002F67DF" w:rsidRPr="005E1EA5">
        <w:rPr>
          <w:rFonts w:ascii="Verdana" w:hAnsi="Verdana"/>
          <w:sz w:val="20"/>
          <w:szCs w:val="20"/>
          <w:lang w:val="nl-BE"/>
        </w:rPr>
        <w:t xml:space="preserve"> van categorie A strikt op te volgen. Dit is de enige manier om </w:t>
      </w:r>
      <w:r>
        <w:rPr>
          <w:rFonts w:ascii="Verdana" w:hAnsi="Verdana"/>
          <w:sz w:val="20"/>
          <w:szCs w:val="20"/>
          <w:lang w:val="nl-BE"/>
        </w:rPr>
        <w:t>te garanderen</w:t>
      </w:r>
      <w:r w:rsidR="002F67DF" w:rsidRPr="005E1EA5">
        <w:rPr>
          <w:rFonts w:ascii="Verdana" w:hAnsi="Verdana"/>
          <w:sz w:val="20"/>
          <w:szCs w:val="20"/>
          <w:lang w:val="nl-BE"/>
        </w:rPr>
        <w:t xml:space="preserve"> dat </w:t>
      </w:r>
      <w:r>
        <w:rPr>
          <w:rFonts w:ascii="Verdana" w:hAnsi="Verdana"/>
          <w:sz w:val="20"/>
          <w:szCs w:val="20"/>
          <w:lang w:val="nl-BE"/>
        </w:rPr>
        <w:t>alle</w:t>
      </w:r>
      <w:r w:rsidR="002F67DF" w:rsidRPr="005E1EA5">
        <w:rPr>
          <w:rFonts w:ascii="Verdana" w:hAnsi="Verdana"/>
          <w:sz w:val="20"/>
          <w:szCs w:val="20"/>
          <w:lang w:val="nl-BE"/>
        </w:rPr>
        <w:t xml:space="preserve"> meest kwetsbare personen </w:t>
      </w:r>
      <w:r>
        <w:rPr>
          <w:rFonts w:ascii="Verdana" w:hAnsi="Verdana"/>
          <w:sz w:val="20"/>
          <w:szCs w:val="20"/>
          <w:lang w:val="nl-BE"/>
        </w:rPr>
        <w:t xml:space="preserve">die dit wensen </w:t>
      </w:r>
      <w:r w:rsidR="002F67DF" w:rsidRPr="005E1EA5">
        <w:rPr>
          <w:rFonts w:ascii="Verdana" w:hAnsi="Verdana"/>
          <w:sz w:val="20"/>
          <w:szCs w:val="20"/>
          <w:lang w:val="nl-BE"/>
        </w:rPr>
        <w:t xml:space="preserve">een vaccin kunnen krijgen. </w:t>
      </w:r>
    </w:p>
    <w:p w14:paraId="4263E003" w14:textId="23FBE2A0" w:rsidR="001410D3" w:rsidRDefault="00720C0C" w:rsidP="00FA454F">
      <w:pPr>
        <w:spacing w:after="0" w:line="240" w:lineRule="auto"/>
        <w:rPr>
          <w:rFonts w:ascii="Verdana" w:hAnsi="Verdana"/>
          <w:b/>
          <w:color w:val="5B9BD5" w:themeColor="accent1"/>
          <w:sz w:val="20"/>
          <w:szCs w:val="20"/>
          <w:lang w:val="nl-BE"/>
        </w:rPr>
      </w:pPr>
      <w:r w:rsidRPr="005E1EA5">
        <w:rPr>
          <w:rFonts w:ascii="Verdana" w:hAnsi="Verdana"/>
          <w:sz w:val="20"/>
          <w:szCs w:val="20"/>
          <w:lang w:val="nl-BE"/>
        </w:rPr>
        <w:br/>
      </w:r>
      <w:r w:rsidR="006D0E07" w:rsidRPr="005E1EA5">
        <w:rPr>
          <w:rFonts w:ascii="Verdana" w:hAnsi="Verdana"/>
          <w:b/>
          <w:color w:val="5B9BD5" w:themeColor="accent1"/>
          <w:sz w:val="20"/>
          <w:szCs w:val="20"/>
          <w:lang w:val="nl-BE"/>
        </w:rPr>
        <w:t>We rekenen op de verantwoordelijkheid en deontologie van alle</w:t>
      </w:r>
      <w:r w:rsidR="000445C7" w:rsidRPr="005E1EA5">
        <w:rPr>
          <w:rFonts w:ascii="Verdana" w:hAnsi="Verdana"/>
          <w:b/>
          <w:color w:val="5B9BD5" w:themeColor="accent1"/>
          <w:sz w:val="20"/>
          <w:szCs w:val="20"/>
          <w:lang w:val="nl-BE"/>
        </w:rPr>
        <w:t xml:space="preserve"> betrokken partijen, VHB-houders, apothekers, </w:t>
      </w:r>
      <w:r w:rsidR="00314219" w:rsidRPr="005E1EA5">
        <w:rPr>
          <w:rFonts w:ascii="Verdana" w:hAnsi="Verdana"/>
          <w:b/>
          <w:color w:val="5B9BD5" w:themeColor="accent1"/>
          <w:sz w:val="20"/>
          <w:szCs w:val="20"/>
          <w:lang w:val="nl-BE"/>
        </w:rPr>
        <w:t>artsen</w:t>
      </w:r>
      <w:r w:rsidR="000445C7" w:rsidRPr="005E1EA5">
        <w:rPr>
          <w:rFonts w:ascii="Verdana" w:hAnsi="Verdana"/>
          <w:b/>
          <w:color w:val="5B9BD5" w:themeColor="accent1"/>
          <w:sz w:val="20"/>
          <w:szCs w:val="20"/>
          <w:lang w:val="nl-BE"/>
        </w:rPr>
        <w:t xml:space="preserve">, ziekenhuizen en arbeidsgeneeskundige diensten </w:t>
      </w:r>
      <w:r w:rsidR="006D0E07" w:rsidRPr="005E1EA5">
        <w:rPr>
          <w:rFonts w:ascii="Verdana" w:hAnsi="Verdana"/>
          <w:b/>
          <w:color w:val="5B9BD5" w:themeColor="accent1"/>
          <w:sz w:val="20"/>
          <w:szCs w:val="20"/>
          <w:lang w:val="nl-BE"/>
        </w:rPr>
        <w:t>om</w:t>
      </w:r>
      <w:r w:rsidR="000445C7" w:rsidRPr="005E1EA5">
        <w:rPr>
          <w:rFonts w:ascii="Verdana" w:hAnsi="Verdana"/>
          <w:b/>
          <w:color w:val="5B9BD5" w:themeColor="accent1"/>
          <w:sz w:val="20"/>
          <w:szCs w:val="20"/>
          <w:lang w:val="nl-BE"/>
        </w:rPr>
        <w:t xml:space="preserve"> </w:t>
      </w:r>
      <w:r w:rsidR="005E1EA5">
        <w:rPr>
          <w:rFonts w:ascii="Verdana" w:hAnsi="Verdana"/>
          <w:b/>
          <w:color w:val="5B9BD5" w:themeColor="accent1"/>
          <w:sz w:val="20"/>
          <w:szCs w:val="20"/>
          <w:lang w:val="nl-BE"/>
        </w:rPr>
        <w:t>de prioritering van categorie A</w:t>
      </w:r>
      <w:r w:rsidR="000445C7" w:rsidRPr="005E1EA5">
        <w:rPr>
          <w:rFonts w:ascii="Verdana" w:hAnsi="Verdana"/>
          <w:b/>
          <w:color w:val="5B9BD5" w:themeColor="accent1"/>
          <w:sz w:val="20"/>
          <w:szCs w:val="20"/>
          <w:lang w:val="nl-BE"/>
        </w:rPr>
        <w:t xml:space="preserve"> </w:t>
      </w:r>
      <w:r w:rsidR="006D0E07" w:rsidRPr="005E1EA5">
        <w:rPr>
          <w:rFonts w:ascii="Verdana" w:hAnsi="Verdana"/>
          <w:b/>
          <w:color w:val="5B9BD5" w:themeColor="accent1"/>
          <w:sz w:val="20"/>
          <w:szCs w:val="20"/>
          <w:lang w:val="nl-BE"/>
        </w:rPr>
        <w:t xml:space="preserve">te </w:t>
      </w:r>
      <w:r w:rsidR="000445C7" w:rsidRPr="005E1EA5">
        <w:rPr>
          <w:rFonts w:ascii="Verdana" w:hAnsi="Verdana"/>
          <w:b/>
          <w:color w:val="5B9BD5" w:themeColor="accent1"/>
          <w:sz w:val="20"/>
          <w:szCs w:val="20"/>
          <w:lang w:val="nl-BE"/>
        </w:rPr>
        <w:t>volgen.</w:t>
      </w:r>
    </w:p>
    <w:p w14:paraId="24994BE8" w14:textId="77777777" w:rsidR="005B0717" w:rsidRDefault="005B0717" w:rsidP="001410D3">
      <w:pPr>
        <w:spacing w:after="0" w:line="240" w:lineRule="auto"/>
        <w:rPr>
          <w:rFonts w:ascii="Verdana" w:hAnsi="Verdana"/>
          <w:b/>
          <w:color w:val="5B9BD5" w:themeColor="accent1"/>
          <w:sz w:val="20"/>
          <w:szCs w:val="20"/>
          <w:lang w:val="nl-BE"/>
        </w:rPr>
      </w:pPr>
    </w:p>
    <w:p w14:paraId="3519DB4B" w14:textId="5B4F43BE" w:rsidR="00EB7EFB" w:rsidRDefault="00EB7EFB" w:rsidP="001410D3">
      <w:pPr>
        <w:spacing w:after="0" w:line="240" w:lineRule="auto"/>
        <w:rPr>
          <w:rFonts w:ascii="Verdana" w:hAnsi="Verdana"/>
          <w:b/>
          <w:color w:val="5B9BD5" w:themeColor="accent1"/>
          <w:sz w:val="20"/>
          <w:szCs w:val="20"/>
          <w:lang w:val="nl-BE"/>
        </w:rPr>
      </w:pPr>
    </w:p>
    <w:p w14:paraId="30DBCB6F" w14:textId="77777777" w:rsidR="00A60B8C" w:rsidRPr="00006A22" w:rsidRDefault="00A60B8C" w:rsidP="00A60B8C">
      <w:pPr>
        <w:spacing w:after="0" w:line="240" w:lineRule="auto"/>
        <w:rPr>
          <w:rFonts w:ascii="Verdana" w:hAnsi="Verdana"/>
          <w:b/>
          <w:sz w:val="20"/>
          <w:szCs w:val="20"/>
          <w:lang w:val="nl-BE"/>
        </w:rPr>
      </w:pPr>
      <w:r w:rsidRPr="00006A22">
        <w:rPr>
          <w:rFonts w:ascii="Verdana" w:hAnsi="Verdana"/>
          <w:b/>
          <w:sz w:val="20"/>
          <w:szCs w:val="20"/>
          <w:lang w:val="nl-BE"/>
        </w:rPr>
        <w:t>Contact</w:t>
      </w:r>
    </w:p>
    <w:p w14:paraId="7B183910" w14:textId="6AF11CED" w:rsidR="00A60B8C" w:rsidRPr="00006A22" w:rsidRDefault="00E10AD5" w:rsidP="00A60B8C">
      <w:pPr>
        <w:spacing w:after="0" w:line="240" w:lineRule="auto"/>
        <w:rPr>
          <w:rFonts w:ascii="Verdana" w:hAnsi="Verdana"/>
          <w:sz w:val="20"/>
          <w:szCs w:val="20"/>
          <w:lang w:val="nl-BE"/>
        </w:rPr>
      </w:pPr>
      <w:hyperlink r:id="rId14" w:history="1">
        <w:r w:rsidR="00A60B8C" w:rsidRPr="00006A22">
          <w:rPr>
            <w:rStyle w:val="Hyperlink"/>
            <w:rFonts w:ascii="Verdana" w:hAnsi="Verdana"/>
            <w:sz w:val="20"/>
            <w:szCs w:val="20"/>
            <w:lang w:val="nl-BE"/>
          </w:rPr>
          <w:t>supply-problems@fagg.be</w:t>
        </w:r>
      </w:hyperlink>
      <w:r w:rsidR="00A60B8C" w:rsidRPr="00006A22">
        <w:rPr>
          <w:rFonts w:ascii="Verdana" w:hAnsi="Verdana"/>
          <w:sz w:val="20"/>
          <w:szCs w:val="20"/>
          <w:lang w:val="nl-BE"/>
        </w:rPr>
        <w:t xml:space="preserve"> </w:t>
      </w:r>
    </w:p>
    <w:p w14:paraId="6B520F8C" w14:textId="77777777" w:rsidR="00A60B8C" w:rsidRDefault="00A60B8C" w:rsidP="00A60B8C">
      <w:pPr>
        <w:spacing w:after="0" w:line="240" w:lineRule="auto"/>
        <w:rPr>
          <w:rFonts w:ascii="Verdana" w:hAnsi="Verdana"/>
          <w:sz w:val="20"/>
          <w:szCs w:val="20"/>
          <w:lang w:val="nl-BE"/>
        </w:rPr>
      </w:pPr>
    </w:p>
    <w:p w14:paraId="462B6E10" w14:textId="77777777" w:rsidR="00A60B8C" w:rsidRPr="00006A22" w:rsidRDefault="00A60B8C" w:rsidP="00A60B8C">
      <w:pPr>
        <w:spacing w:after="0" w:line="240" w:lineRule="auto"/>
        <w:rPr>
          <w:rFonts w:ascii="Verdana" w:hAnsi="Verdana"/>
          <w:sz w:val="20"/>
          <w:szCs w:val="20"/>
          <w:lang w:val="nl-BE"/>
        </w:rPr>
      </w:pPr>
    </w:p>
    <w:p w14:paraId="0B2A2D90" w14:textId="77777777" w:rsidR="00A60B8C" w:rsidRDefault="00A60B8C" w:rsidP="00A60B8C">
      <w:pPr>
        <w:spacing w:after="0" w:line="240" w:lineRule="auto"/>
        <w:rPr>
          <w:rFonts w:ascii="Verdana" w:hAnsi="Verdana"/>
          <w:b/>
          <w:sz w:val="20"/>
          <w:szCs w:val="20"/>
          <w:lang w:val="nl-BE"/>
        </w:rPr>
      </w:pPr>
      <w:r w:rsidRPr="00632C28">
        <w:rPr>
          <w:rFonts w:ascii="Verdana" w:hAnsi="Verdana"/>
          <w:b/>
          <w:sz w:val="20"/>
          <w:szCs w:val="20"/>
          <w:lang w:val="nl-BE"/>
        </w:rPr>
        <w:t>Meer informatie</w:t>
      </w:r>
    </w:p>
    <w:p w14:paraId="34B56F74" w14:textId="6C7AC88A" w:rsidR="00A60B8C" w:rsidRDefault="00E10AD5" w:rsidP="00A60B8C">
      <w:pPr>
        <w:spacing w:after="0" w:line="240" w:lineRule="auto"/>
        <w:rPr>
          <w:rStyle w:val="Hyperlink"/>
          <w:rFonts w:ascii="Verdana" w:hAnsi="Verdana"/>
          <w:sz w:val="20"/>
          <w:szCs w:val="20"/>
          <w:lang w:val="nl-BE"/>
        </w:rPr>
      </w:pPr>
      <w:hyperlink r:id="rId15" w:history="1">
        <w:r w:rsidR="00A60B8C" w:rsidRPr="00A60B8C">
          <w:rPr>
            <w:rStyle w:val="Hyperlink"/>
            <w:rFonts w:ascii="Verdana" w:hAnsi="Verdana"/>
            <w:sz w:val="20"/>
            <w:szCs w:val="20"/>
            <w:lang w:val="nl-BE"/>
          </w:rPr>
          <w:t>Persbericht</w:t>
        </w:r>
      </w:hyperlink>
    </w:p>
    <w:p w14:paraId="3D6C5549" w14:textId="3684D4C8" w:rsidR="00A60B8C" w:rsidRPr="00EF2CB6" w:rsidRDefault="00E10AD5" w:rsidP="00A60B8C">
      <w:pPr>
        <w:spacing w:after="0" w:line="240" w:lineRule="auto"/>
        <w:rPr>
          <w:rStyle w:val="Hyperlink"/>
          <w:lang w:val="nl-BE"/>
        </w:rPr>
      </w:pPr>
      <w:hyperlink r:id="rId16" w:history="1">
        <w:r w:rsidR="00A60B8C" w:rsidRPr="00A60B8C">
          <w:rPr>
            <w:rStyle w:val="Hyperlink"/>
            <w:rFonts w:ascii="Verdana" w:hAnsi="Verdana"/>
            <w:sz w:val="20"/>
            <w:szCs w:val="20"/>
            <w:lang w:val="nl-BE"/>
          </w:rPr>
          <w:t>FAQ voor het publiek</w:t>
        </w:r>
      </w:hyperlink>
    </w:p>
    <w:p w14:paraId="7B6911B3" w14:textId="77777777" w:rsidR="00027CAB" w:rsidRDefault="00027CAB" w:rsidP="00A60B8C">
      <w:pPr>
        <w:spacing w:after="0" w:line="240" w:lineRule="auto"/>
        <w:rPr>
          <w:rFonts w:ascii="Verdana" w:hAnsi="Verdana"/>
          <w:sz w:val="18"/>
          <w:szCs w:val="18"/>
          <w:lang w:val="nl-BE"/>
        </w:rPr>
      </w:pPr>
    </w:p>
    <w:p w14:paraId="08D9022E" w14:textId="77777777" w:rsidR="00027CAB" w:rsidRDefault="00027CAB" w:rsidP="00A60B8C">
      <w:pPr>
        <w:spacing w:after="0" w:line="240" w:lineRule="auto"/>
        <w:rPr>
          <w:rFonts w:ascii="Verdana" w:hAnsi="Verdana"/>
          <w:sz w:val="18"/>
          <w:szCs w:val="18"/>
          <w:lang w:val="nl-BE"/>
        </w:rPr>
      </w:pPr>
    </w:p>
    <w:p w14:paraId="083565D2" w14:textId="77777777" w:rsidR="00027CAB" w:rsidRDefault="00027CAB" w:rsidP="00A60B8C">
      <w:pPr>
        <w:spacing w:after="0" w:line="240" w:lineRule="auto"/>
        <w:rPr>
          <w:rFonts w:ascii="Verdana" w:hAnsi="Verdana"/>
          <w:sz w:val="18"/>
          <w:szCs w:val="18"/>
          <w:lang w:val="nl-BE"/>
        </w:rPr>
      </w:pPr>
    </w:p>
    <w:p w14:paraId="038FEB3B" w14:textId="77777777" w:rsidR="00027CAB" w:rsidRDefault="00027CAB" w:rsidP="00A60B8C">
      <w:pPr>
        <w:spacing w:after="0" w:line="240" w:lineRule="auto"/>
        <w:rPr>
          <w:rFonts w:ascii="Verdana" w:hAnsi="Verdana"/>
          <w:sz w:val="18"/>
          <w:szCs w:val="18"/>
          <w:lang w:val="nl-BE"/>
        </w:rPr>
      </w:pPr>
    </w:p>
    <w:p w14:paraId="433FE3EA" w14:textId="77777777" w:rsidR="00027CAB" w:rsidRDefault="00027CAB" w:rsidP="00A60B8C">
      <w:pPr>
        <w:spacing w:after="0" w:line="240" w:lineRule="auto"/>
        <w:rPr>
          <w:rFonts w:ascii="Verdana" w:hAnsi="Verdana"/>
          <w:sz w:val="18"/>
          <w:szCs w:val="18"/>
          <w:lang w:val="nl-BE"/>
        </w:rPr>
      </w:pPr>
    </w:p>
    <w:p w14:paraId="05176BAB" w14:textId="77777777" w:rsidR="00027CAB" w:rsidRDefault="00027CAB" w:rsidP="00A60B8C">
      <w:pPr>
        <w:spacing w:after="0" w:line="240" w:lineRule="auto"/>
        <w:rPr>
          <w:rFonts w:ascii="Verdana" w:hAnsi="Verdana"/>
          <w:sz w:val="18"/>
          <w:szCs w:val="18"/>
          <w:lang w:val="nl-BE"/>
        </w:rPr>
      </w:pPr>
    </w:p>
    <w:p w14:paraId="6E8A228F" w14:textId="77777777" w:rsidR="00027CAB" w:rsidRDefault="00027CAB" w:rsidP="00A60B8C">
      <w:pPr>
        <w:spacing w:after="0" w:line="240" w:lineRule="auto"/>
        <w:rPr>
          <w:rFonts w:ascii="Verdana" w:hAnsi="Verdana"/>
          <w:sz w:val="18"/>
          <w:szCs w:val="18"/>
          <w:lang w:val="nl-BE"/>
        </w:rPr>
      </w:pPr>
    </w:p>
    <w:p w14:paraId="445CC4EE" w14:textId="77777777" w:rsidR="00027CAB" w:rsidRDefault="00027CAB" w:rsidP="00A60B8C">
      <w:pPr>
        <w:spacing w:after="0" w:line="240" w:lineRule="auto"/>
        <w:rPr>
          <w:rFonts w:ascii="Verdana" w:hAnsi="Verdana"/>
          <w:sz w:val="18"/>
          <w:szCs w:val="18"/>
          <w:lang w:val="nl-BE"/>
        </w:rPr>
      </w:pPr>
    </w:p>
    <w:p w14:paraId="35FBB767" w14:textId="77777777" w:rsidR="00027CAB" w:rsidRDefault="00027CAB" w:rsidP="00A60B8C">
      <w:pPr>
        <w:spacing w:after="0" w:line="240" w:lineRule="auto"/>
        <w:rPr>
          <w:rFonts w:ascii="Verdana" w:hAnsi="Verdana"/>
          <w:sz w:val="18"/>
          <w:szCs w:val="18"/>
          <w:lang w:val="nl-BE"/>
        </w:rPr>
      </w:pPr>
    </w:p>
    <w:p w14:paraId="14B7B533" w14:textId="77777777" w:rsidR="00027CAB" w:rsidRDefault="00027CAB" w:rsidP="00A60B8C">
      <w:pPr>
        <w:spacing w:after="0" w:line="240" w:lineRule="auto"/>
        <w:rPr>
          <w:rFonts w:ascii="Verdana" w:hAnsi="Verdana"/>
          <w:sz w:val="18"/>
          <w:szCs w:val="18"/>
          <w:lang w:val="nl-BE"/>
        </w:rPr>
      </w:pPr>
    </w:p>
    <w:p w14:paraId="66AF23A4" w14:textId="77777777" w:rsidR="00027CAB" w:rsidRDefault="00027CAB" w:rsidP="00A60B8C">
      <w:pPr>
        <w:spacing w:after="0" w:line="240" w:lineRule="auto"/>
        <w:rPr>
          <w:rFonts w:ascii="Verdana" w:hAnsi="Verdana"/>
          <w:sz w:val="18"/>
          <w:szCs w:val="18"/>
          <w:lang w:val="nl-BE"/>
        </w:rPr>
      </w:pPr>
    </w:p>
    <w:p w14:paraId="67F73AAB" w14:textId="77777777" w:rsidR="00027CAB" w:rsidRDefault="00027CAB" w:rsidP="00A60B8C">
      <w:pPr>
        <w:spacing w:after="0" w:line="240" w:lineRule="auto"/>
        <w:rPr>
          <w:rFonts w:ascii="Verdana" w:hAnsi="Verdana"/>
          <w:sz w:val="18"/>
          <w:szCs w:val="18"/>
          <w:lang w:val="nl-BE"/>
        </w:rPr>
      </w:pPr>
    </w:p>
    <w:p w14:paraId="1292A823" w14:textId="77777777" w:rsidR="00027CAB" w:rsidRDefault="00027CAB" w:rsidP="00A60B8C">
      <w:pPr>
        <w:spacing w:after="0" w:line="240" w:lineRule="auto"/>
        <w:rPr>
          <w:rFonts w:ascii="Verdana" w:hAnsi="Verdana"/>
          <w:sz w:val="18"/>
          <w:szCs w:val="18"/>
          <w:lang w:val="nl-BE"/>
        </w:rPr>
      </w:pPr>
    </w:p>
    <w:p w14:paraId="1F48FD6A" w14:textId="77777777" w:rsidR="00027CAB" w:rsidRDefault="00027CAB" w:rsidP="00A60B8C">
      <w:pPr>
        <w:spacing w:after="0" w:line="240" w:lineRule="auto"/>
        <w:rPr>
          <w:rFonts w:ascii="Verdana" w:hAnsi="Verdana"/>
          <w:sz w:val="18"/>
          <w:szCs w:val="18"/>
          <w:lang w:val="nl-BE"/>
        </w:rPr>
      </w:pPr>
    </w:p>
    <w:p w14:paraId="4E2E95E9" w14:textId="77777777" w:rsidR="00027CAB" w:rsidRDefault="00027CAB" w:rsidP="00A60B8C">
      <w:pPr>
        <w:spacing w:after="0" w:line="240" w:lineRule="auto"/>
        <w:rPr>
          <w:rFonts w:ascii="Verdana" w:hAnsi="Verdana"/>
          <w:sz w:val="18"/>
          <w:szCs w:val="18"/>
          <w:lang w:val="nl-BE"/>
        </w:rPr>
      </w:pPr>
    </w:p>
    <w:p w14:paraId="6C39F3A5" w14:textId="77777777" w:rsidR="00027CAB" w:rsidRDefault="00027CAB" w:rsidP="00A60B8C">
      <w:pPr>
        <w:spacing w:after="0" w:line="240" w:lineRule="auto"/>
        <w:rPr>
          <w:rFonts w:ascii="Verdana" w:hAnsi="Verdana"/>
          <w:sz w:val="18"/>
          <w:szCs w:val="18"/>
          <w:lang w:val="nl-BE"/>
        </w:rPr>
      </w:pPr>
    </w:p>
    <w:p w14:paraId="0644DF48" w14:textId="77777777" w:rsidR="00027CAB" w:rsidRDefault="00027CAB" w:rsidP="00A60B8C">
      <w:pPr>
        <w:spacing w:after="0" w:line="240" w:lineRule="auto"/>
        <w:rPr>
          <w:rFonts w:ascii="Verdana" w:hAnsi="Verdana"/>
          <w:sz w:val="18"/>
          <w:szCs w:val="18"/>
          <w:lang w:val="nl-BE"/>
        </w:rPr>
      </w:pPr>
    </w:p>
    <w:p w14:paraId="1B3674A5" w14:textId="77777777" w:rsidR="00027CAB" w:rsidRDefault="00027CAB" w:rsidP="00A60B8C">
      <w:pPr>
        <w:spacing w:after="0" w:line="240" w:lineRule="auto"/>
        <w:rPr>
          <w:rFonts w:ascii="Verdana" w:hAnsi="Verdana"/>
          <w:sz w:val="18"/>
          <w:szCs w:val="18"/>
          <w:lang w:val="nl-BE"/>
        </w:rPr>
      </w:pPr>
    </w:p>
    <w:p w14:paraId="1325AD38" w14:textId="77777777" w:rsidR="00027CAB" w:rsidRDefault="00027CAB" w:rsidP="00A60B8C">
      <w:pPr>
        <w:spacing w:after="0" w:line="240" w:lineRule="auto"/>
        <w:rPr>
          <w:rFonts w:ascii="Verdana" w:hAnsi="Verdana"/>
          <w:sz w:val="18"/>
          <w:szCs w:val="18"/>
          <w:lang w:val="nl-BE"/>
        </w:rPr>
      </w:pPr>
    </w:p>
    <w:p w14:paraId="2772F791" w14:textId="77777777" w:rsidR="00027CAB" w:rsidRDefault="00027CAB" w:rsidP="00A60B8C">
      <w:pPr>
        <w:spacing w:after="0" w:line="240" w:lineRule="auto"/>
        <w:rPr>
          <w:rFonts w:ascii="Verdana" w:hAnsi="Verdana"/>
          <w:sz w:val="18"/>
          <w:szCs w:val="18"/>
          <w:lang w:val="nl-BE"/>
        </w:rPr>
      </w:pPr>
    </w:p>
    <w:p w14:paraId="00902E53" w14:textId="77777777" w:rsidR="00027CAB" w:rsidRDefault="00027CAB" w:rsidP="00A60B8C">
      <w:pPr>
        <w:spacing w:after="0" w:line="240" w:lineRule="auto"/>
        <w:rPr>
          <w:rFonts w:ascii="Verdana" w:hAnsi="Verdana"/>
          <w:sz w:val="18"/>
          <w:szCs w:val="18"/>
          <w:lang w:val="nl-BE"/>
        </w:rPr>
      </w:pPr>
    </w:p>
    <w:p w14:paraId="364DE5EB" w14:textId="77777777" w:rsidR="00027CAB" w:rsidRDefault="00027CAB" w:rsidP="00A60B8C">
      <w:pPr>
        <w:spacing w:after="0" w:line="240" w:lineRule="auto"/>
        <w:rPr>
          <w:rFonts w:ascii="Verdana" w:hAnsi="Verdana"/>
          <w:sz w:val="18"/>
          <w:szCs w:val="18"/>
          <w:lang w:val="nl-BE"/>
        </w:rPr>
      </w:pPr>
    </w:p>
    <w:p w14:paraId="657A31F3" w14:textId="77777777" w:rsidR="00027CAB" w:rsidRDefault="00027CAB" w:rsidP="00A60B8C">
      <w:pPr>
        <w:spacing w:after="0" w:line="240" w:lineRule="auto"/>
        <w:rPr>
          <w:rFonts w:ascii="Verdana" w:hAnsi="Verdana"/>
          <w:sz w:val="18"/>
          <w:szCs w:val="18"/>
          <w:lang w:val="nl-BE"/>
        </w:rPr>
      </w:pPr>
    </w:p>
    <w:p w14:paraId="1BDB2AD2" w14:textId="77777777" w:rsidR="00027CAB" w:rsidRDefault="00027CAB" w:rsidP="00A60B8C">
      <w:pPr>
        <w:spacing w:after="0" w:line="240" w:lineRule="auto"/>
        <w:rPr>
          <w:rFonts w:ascii="Verdana" w:hAnsi="Verdana"/>
          <w:sz w:val="18"/>
          <w:szCs w:val="18"/>
          <w:lang w:val="nl-BE"/>
        </w:rPr>
      </w:pPr>
    </w:p>
    <w:p w14:paraId="42067136" w14:textId="77777777" w:rsidR="00027CAB" w:rsidRDefault="00027CAB" w:rsidP="00A60B8C">
      <w:pPr>
        <w:spacing w:after="0" w:line="240" w:lineRule="auto"/>
        <w:rPr>
          <w:rFonts w:ascii="Verdana" w:hAnsi="Verdana"/>
          <w:sz w:val="18"/>
          <w:szCs w:val="18"/>
          <w:lang w:val="nl-BE"/>
        </w:rPr>
      </w:pPr>
    </w:p>
    <w:p w14:paraId="0C3203EE" w14:textId="77777777" w:rsidR="00027CAB" w:rsidRDefault="00027CAB" w:rsidP="00A60B8C">
      <w:pPr>
        <w:spacing w:after="0" w:line="240" w:lineRule="auto"/>
        <w:rPr>
          <w:rFonts w:ascii="Verdana" w:hAnsi="Verdana"/>
          <w:sz w:val="18"/>
          <w:szCs w:val="18"/>
          <w:lang w:val="nl-BE"/>
        </w:rPr>
      </w:pPr>
    </w:p>
    <w:p w14:paraId="32D6BC5B" w14:textId="77777777" w:rsidR="006D7A28" w:rsidRDefault="006D7A28" w:rsidP="00A60B8C">
      <w:pPr>
        <w:spacing w:after="0" w:line="240" w:lineRule="auto"/>
        <w:rPr>
          <w:rFonts w:ascii="Verdana" w:hAnsi="Verdana"/>
          <w:sz w:val="18"/>
          <w:szCs w:val="18"/>
          <w:lang w:val="nl-BE"/>
        </w:rPr>
      </w:pPr>
    </w:p>
    <w:p w14:paraId="7304B484" w14:textId="77777777" w:rsidR="006D7A28" w:rsidRDefault="006D7A28" w:rsidP="00A60B8C">
      <w:pPr>
        <w:spacing w:after="0" w:line="240" w:lineRule="auto"/>
        <w:rPr>
          <w:rFonts w:ascii="Verdana" w:hAnsi="Verdana"/>
          <w:sz w:val="18"/>
          <w:szCs w:val="18"/>
          <w:lang w:val="nl-BE"/>
        </w:rPr>
      </w:pPr>
    </w:p>
    <w:p w14:paraId="168E1468" w14:textId="77777777" w:rsidR="006D7A28" w:rsidRDefault="006D7A28" w:rsidP="00A60B8C">
      <w:pPr>
        <w:spacing w:after="0" w:line="240" w:lineRule="auto"/>
        <w:rPr>
          <w:rFonts w:ascii="Verdana" w:hAnsi="Verdana"/>
          <w:sz w:val="18"/>
          <w:szCs w:val="18"/>
          <w:lang w:val="nl-BE"/>
        </w:rPr>
      </w:pPr>
    </w:p>
    <w:p w14:paraId="63B19559" w14:textId="77777777" w:rsidR="006D7A28" w:rsidRDefault="006D7A28" w:rsidP="00A60B8C">
      <w:pPr>
        <w:spacing w:after="0" w:line="240" w:lineRule="auto"/>
        <w:rPr>
          <w:rFonts w:ascii="Verdana" w:hAnsi="Verdana"/>
          <w:sz w:val="18"/>
          <w:szCs w:val="18"/>
          <w:lang w:val="nl-BE"/>
        </w:rPr>
      </w:pPr>
    </w:p>
    <w:p w14:paraId="2EBB60AF" w14:textId="77777777" w:rsidR="006D7A28" w:rsidRDefault="006D7A28" w:rsidP="00A60B8C">
      <w:pPr>
        <w:spacing w:after="0" w:line="240" w:lineRule="auto"/>
        <w:rPr>
          <w:rFonts w:ascii="Verdana" w:hAnsi="Verdana"/>
          <w:sz w:val="18"/>
          <w:szCs w:val="18"/>
          <w:lang w:val="nl-BE"/>
        </w:rPr>
      </w:pPr>
    </w:p>
    <w:p w14:paraId="6578DBE2" w14:textId="77777777" w:rsidR="006D7A28" w:rsidRDefault="006D7A28" w:rsidP="00A60B8C">
      <w:pPr>
        <w:spacing w:after="0" w:line="240" w:lineRule="auto"/>
        <w:rPr>
          <w:rFonts w:ascii="Verdana" w:hAnsi="Verdana"/>
          <w:sz w:val="18"/>
          <w:szCs w:val="18"/>
          <w:lang w:val="nl-BE"/>
        </w:rPr>
      </w:pPr>
    </w:p>
    <w:p w14:paraId="689863C9" w14:textId="77777777" w:rsidR="006D7A28" w:rsidRDefault="006D7A28" w:rsidP="00A60B8C">
      <w:pPr>
        <w:spacing w:after="0" w:line="240" w:lineRule="auto"/>
        <w:rPr>
          <w:rFonts w:ascii="Verdana" w:hAnsi="Verdana"/>
          <w:sz w:val="18"/>
          <w:szCs w:val="18"/>
          <w:lang w:val="nl-BE"/>
        </w:rPr>
      </w:pPr>
    </w:p>
    <w:p w14:paraId="39390B6F" w14:textId="77777777" w:rsidR="006D7A28" w:rsidRDefault="006D7A28" w:rsidP="00A60B8C">
      <w:pPr>
        <w:spacing w:after="0" w:line="240" w:lineRule="auto"/>
        <w:rPr>
          <w:rFonts w:ascii="Verdana" w:hAnsi="Verdana"/>
          <w:sz w:val="18"/>
          <w:szCs w:val="18"/>
          <w:lang w:val="nl-BE"/>
        </w:rPr>
      </w:pPr>
    </w:p>
    <w:p w14:paraId="5C786D00" w14:textId="77777777" w:rsidR="006D7A28" w:rsidRDefault="006D7A28" w:rsidP="00A60B8C">
      <w:pPr>
        <w:spacing w:after="0" w:line="240" w:lineRule="auto"/>
        <w:rPr>
          <w:rFonts w:ascii="Verdana" w:hAnsi="Verdana"/>
          <w:sz w:val="18"/>
          <w:szCs w:val="18"/>
          <w:lang w:val="nl-BE"/>
        </w:rPr>
      </w:pPr>
    </w:p>
    <w:p w14:paraId="12FA8460" w14:textId="77777777" w:rsidR="006D7A28" w:rsidRDefault="006D7A28" w:rsidP="00A60B8C">
      <w:pPr>
        <w:spacing w:after="0" w:line="240" w:lineRule="auto"/>
        <w:rPr>
          <w:rFonts w:ascii="Verdana" w:hAnsi="Verdana"/>
          <w:sz w:val="18"/>
          <w:szCs w:val="18"/>
          <w:lang w:val="nl-BE"/>
        </w:rPr>
      </w:pPr>
    </w:p>
    <w:p w14:paraId="2FB51584" w14:textId="77777777" w:rsidR="006D7A28" w:rsidRDefault="006D7A28" w:rsidP="00A60B8C">
      <w:pPr>
        <w:spacing w:after="0" w:line="240" w:lineRule="auto"/>
        <w:rPr>
          <w:rFonts w:ascii="Verdana" w:hAnsi="Verdana"/>
          <w:sz w:val="18"/>
          <w:szCs w:val="18"/>
          <w:lang w:val="nl-BE"/>
        </w:rPr>
      </w:pPr>
    </w:p>
    <w:p w14:paraId="51073D19" w14:textId="77777777" w:rsidR="006D7A28" w:rsidRDefault="006D7A28" w:rsidP="00A60B8C">
      <w:pPr>
        <w:spacing w:after="0" w:line="240" w:lineRule="auto"/>
        <w:rPr>
          <w:rFonts w:ascii="Verdana" w:hAnsi="Verdana"/>
          <w:sz w:val="18"/>
          <w:szCs w:val="18"/>
          <w:lang w:val="nl-BE"/>
        </w:rPr>
      </w:pPr>
    </w:p>
    <w:p w14:paraId="1DBFC140" w14:textId="77777777" w:rsidR="006D7A28" w:rsidRDefault="006D7A28" w:rsidP="00A60B8C">
      <w:pPr>
        <w:spacing w:after="0" w:line="240" w:lineRule="auto"/>
        <w:rPr>
          <w:rFonts w:ascii="Verdana" w:hAnsi="Verdana"/>
          <w:sz w:val="18"/>
          <w:szCs w:val="18"/>
          <w:lang w:val="nl-BE"/>
        </w:rPr>
      </w:pPr>
    </w:p>
    <w:p w14:paraId="60656D92" w14:textId="77777777" w:rsidR="006D7A28" w:rsidRDefault="006D7A28" w:rsidP="00A60B8C">
      <w:pPr>
        <w:spacing w:after="0" w:line="240" w:lineRule="auto"/>
        <w:rPr>
          <w:rFonts w:ascii="Verdana" w:hAnsi="Verdana"/>
          <w:sz w:val="18"/>
          <w:szCs w:val="18"/>
          <w:lang w:val="nl-BE"/>
        </w:rPr>
      </w:pPr>
    </w:p>
    <w:p w14:paraId="2E295228" w14:textId="77777777" w:rsidR="006D7A28" w:rsidRDefault="006D7A28" w:rsidP="00A60B8C">
      <w:pPr>
        <w:spacing w:after="0" w:line="240" w:lineRule="auto"/>
        <w:rPr>
          <w:rFonts w:ascii="Verdana" w:hAnsi="Verdana"/>
          <w:sz w:val="18"/>
          <w:szCs w:val="18"/>
          <w:lang w:val="nl-BE"/>
        </w:rPr>
      </w:pPr>
    </w:p>
    <w:p w14:paraId="02419364" w14:textId="77777777" w:rsidR="006D7A28" w:rsidRDefault="006D7A28" w:rsidP="00A60B8C">
      <w:pPr>
        <w:spacing w:after="0" w:line="240" w:lineRule="auto"/>
        <w:rPr>
          <w:rFonts w:ascii="Verdana" w:hAnsi="Verdana"/>
          <w:sz w:val="18"/>
          <w:szCs w:val="18"/>
          <w:lang w:val="nl-BE"/>
        </w:rPr>
      </w:pPr>
    </w:p>
    <w:p w14:paraId="28C0020D" w14:textId="77777777" w:rsidR="006D7A28" w:rsidRDefault="006D7A28" w:rsidP="00A60B8C">
      <w:pPr>
        <w:spacing w:after="0" w:line="240" w:lineRule="auto"/>
        <w:rPr>
          <w:rFonts w:ascii="Verdana" w:hAnsi="Verdana"/>
          <w:sz w:val="18"/>
          <w:szCs w:val="18"/>
          <w:lang w:val="nl-BE"/>
        </w:rPr>
      </w:pPr>
    </w:p>
    <w:p w14:paraId="75CD76BB" w14:textId="77777777" w:rsidR="00027CAB" w:rsidRDefault="00027CAB" w:rsidP="00A60B8C">
      <w:pPr>
        <w:spacing w:after="0" w:line="240" w:lineRule="auto"/>
        <w:rPr>
          <w:rFonts w:ascii="Verdana" w:hAnsi="Verdana"/>
          <w:sz w:val="18"/>
          <w:szCs w:val="18"/>
          <w:lang w:val="nl-BE"/>
        </w:rPr>
      </w:pPr>
    </w:p>
    <w:p w14:paraId="6650E9C1" w14:textId="77777777" w:rsidR="00027CAB" w:rsidRDefault="00027CAB" w:rsidP="00A60B8C">
      <w:pPr>
        <w:spacing w:after="0" w:line="240" w:lineRule="auto"/>
        <w:rPr>
          <w:rFonts w:ascii="Verdana" w:hAnsi="Verdana"/>
          <w:sz w:val="18"/>
          <w:szCs w:val="18"/>
          <w:lang w:val="nl-BE"/>
        </w:rPr>
      </w:pPr>
    </w:p>
    <w:p w14:paraId="49247AD6" w14:textId="77777777" w:rsidR="00027CAB" w:rsidRDefault="00027CAB" w:rsidP="00A60B8C">
      <w:pPr>
        <w:spacing w:after="0" w:line="240" w:lineRule="auto"/>
        <w:rPr>
          <w:rFonts w:ascii="Verdana" w:hAnsi="Verdana"/>
          <w:sz w:val="18"/>
          <w:szCs w:val="18"/>
          <w:lang w:val="nl-BE"/>
        </w:rPr>
      </w:pPr>
    </w:p>
    <w:p w14:paraId="178948E6" w14:textId="77777777" w:rsidR="00027CAB" w:rsidRDefault="00027CAB" w:rsidP="00A60B8C">
      <w:pPr>
        <w:spacing w:after="0" w:line="240" w:lineRule="auto"/>
        <w:rPr>
          <w:rFonts w:ascii="Verdana" w:hAnsi="Verdana"/>
          <w:sz w:val="18"/>
          <w:szCs w:val="18"/>
          <w:lang w:val="nl-BE"/>
        </w:rPr>
      </w:pPr>
    </w:p>
    <w:p w14:paraId="08BE5B47" w14:textId="77777777" w:rsidR="00027CAB" w:rsidRDefault="00027CAB" w:rsidP="00A60B8C">
      <w:pPr>
        <w:spacing w:after="0" w:line="240" w:lineRule="auto"/>
        <w:rPr>
          <w:rFonts w:ascii="Verdana" w:hAnsi="Verdana"/>
          <w:sz w:val="18"/>
          <w:szCs w:val="18"/>
          <w:lang w:val="nl-BE"/>
        </w:rPr>
      </w:pPr>
    </w:p>
    <w:p w14:paraId="6F68B740" w14:textId="115171A0" w:rsidR="00EC1E26" w:rsidRPr="00252752" w:rsidRDefault="00A60B8C" w:rsidP="00A60B8C">
      <w:pPr>
        <w:spacing w:after="0" w:line="240" w:lineRule="auto"/>
        <w:rPr>
          <w:rFonts w:ascii="Tahoma" w:hAnsi="Tahoma" w:cs="Tahoma"/>
          <w:b/>
          <w:bCs/>
          <w:u w:val="single"/>
          <w:lang w:val="nl-BE"/>
        </w:rPr>
      </w:pPr>
      <w:r>
        <w:rPr>
          <w:rFonts w:ascii="Verdana" w:hAnsi="Verdana"/>
          <w:sz w:val="18"/>
          <w:szCs w:val="18"/>
          <w:lang w:val="nl-BE"/>
        </w:rPr>
        <w:lastRenderedPageBreak/>
        <w:t xml:space="preserve">BIJLAGE I - </w:t>
      </w:r>
      <w:r w:rsidRPr="00A60B8C">
        <w:rPr>
          <w:rFonts w:ascii="Verdana" w:hAnsi="Verdana"/>
          <w:sz w:val="18"/>
          <w:szCs w:val="18"/>
          <w:lang w:val="nl-BE"/>
        </w:rPr>
        <w:t>GEGEVENS UIT DE BEVRAGING BETREFFENDE DE GRIEPVACCINS</w:t>
      </w:r>
      <w:r w:rsidR="00BE3331">
        <w:rPr>
          <w:rFonts w:ascii="Verdana" w:hAnsi="Verdana"/>
          <w:sz w:val="18"/>
          <w:szCs w:val="18"/>
          <w:lang w:val="nl-BE"/>
        </w:rPr>
        <w:t xml:space="preserve"> </w:t>
      </w:r>
    </w:p>
    <w:p w14:paraId="1F4B0E2F" w14:textId="77777777" w:rsidR="00EC1E26" w:rsidRPr="00252752" w:rsidRDefault="00EC1E26" w:rsidP="00EC1E26">
      <w:pPr>
        <w:tabs>
          <w:tab w:val="left" w:pos="6234"/>
        </w:tabs>
        <w:jc w:val="both"/>
        <w:rPr>
          <w:rFonts w:ascii="Tahoma" w:hAnsi="Tahoma" w:cs="Tahoma"/>
          <w:lang w:val="nl-BE"/>
        </w:rPr>
      </w:pPr>
    </w:p>
    <w:tbl>
      <w:tblPr>
        <w:tblW w:w="8495" w:type="dxa"/>
        <w:tblCellMar>
          <w:left w:w="0" w:type="dxa"/>
          <w:right w:w="0" w:type="dxa"/>
        </w:tblCellMar>
        <w:tblLook w:val="0600" w:firstRow="0" w:lastRow="0" w:firstColumn="0" w:lastColumn="0" w:noHBand="1" w:noVBand="1"/>
      </w:tblPr>
      <w:tblGrid>
        <w:gridCol w:w="4956"/>
        <w:gridCol w:w="1559"/>
        <w:gridCol w:w="1980"/>
      </w:tblGrid>
      <w:tr w:rsidR="00EC1E26" w:rsidRPr="007E5D28" w14:paraId="5653B7C6" w14:textId="77777777" w:rsidTr="00D775E5">
        <w:trPr>
          <w:trHeight w:val="862"/>
        </w:trPr>
        <w:tc>
          <w:tcPr>
            <w:tcW w:w="495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1D6BE556" w14:textId="77777777" w:rsidR="00EC1E26" w:rsidRPr="007E5D28" w:rsidRDefault="00EC1E26" w:rsidP="00D775E5">
            <w:pPr>
              <w:tabs>
                <w:tab w:val="left" w:pos="3936"/>
              </w:tabs>
              <w:jc w:val="center"/>
              <w:rPr>
                <w:rFonts w:ascii="Tahoma" w:hAnsi="Tahoma" w:cs="Tahoma"/>
                <w:lang w:val="nl-BE"/>
              </w:rPr>
            </w:pPr>
          </w:p>
        </w:tc>
        <w:tc>
          <w:tcPr>
            <w:tcW w:w="1559" w:type="dxa"/>
            <w:tcBorders>
              <w:top w:val="single" w:sz="8" w:space="0" w:color="000000"/>
              <w:left w:val="single" w:sz="8" w:space="0" w:color="000000"/>
              <w:bottom w:val="single" w:sz="8" w:space="0" w:color="000000"/>
              <w:right w:val="single" w:sz="8" w:space="0" w:color="000000"/>
            </w:tcBorders>
            <w:shd w:val="clear" w:color="auto" w:fill="B3A2C7"/>
            <w:tcMar>
              <w:top w:w="15" w:type="dxa"/>
              <w:left w:w="15" w:type="dxa"/>
              <w:bottom w:w="0" w:type="dxa"/>
              <w:right w:w="15" w:type="dxa"/>
            </w:tcMar>
            <w:vAlign w:val="center"/>
            <w:hideMark/>
          </w:tcPr>
          <w:p w14:paraId="4F49D9ED" w14:textId="77777777" w:rsidR="00EC1E26" w:rsidRPr="007E5D28" w:rsidRDefault="00EC1E26" w:rsidP="00D775E5">
            <w:pPr>
              <w:tabs>
                <w:tab w:val="left" w:pos="3936"/>
              </w:tabs>
              <w:jc w:val="center"/>
              <w:rPr>
                <w:rFonts w:ascii="Tahoma" w:hAnsi="Tahoma" w:cs="Tahoma"/>
              </w:rPr>
            </w:pPr>
            <w:r w:rsidRPr="007E5D28">
              <w:rPr>
                <w:rFonts w:ascii="Tahoma" w:hAnsi="Tahoma" w:cs="Tahoma"/>
                <w:b/>
                <w:bCs/>
                <w:lang w:val="nl-BE"/>
              </w:rPr>
              <w:t>Aantal</w:t>
            </w:r>
          </w:p>
        </w:tc>
        <w:tc>
          <w:tcPr>
            <w:tcW w:w="1980" w:type="dxa"/>
            <w:tcBorders>
              <w:top w:val="single" w:sz="8" w:space="0" w:color="000000"/>
              <w:left w:val="single" w:sz="8" w:space="0" w:color="000000"/>
              <w:bottom w:val="single" w:sz="8" w:space="0" w:color="000000"/>
              <w:right w:val="single" w:sz="8" w:space="0" w:color="000000"/>
            </w:tcBorders>
            <w:shd w:val="clear" w:color="auto" w:fill="B3A2C7"/>
            <w:tcMar>
              <w:top w:w="15" w:type="dxa"/>
              <w:left w:w="15" w:type="dxa"/>
              <w:bottom w:w="0" w:type="dxa"/>
              <w:right w:w="15" w:type="dxa"/>
            </w:tcMar>
            <w:vAlign w:val="center"/>
            <w:hideMark/>
          </w:tcPr>
          <w:p w14:paraId="5F3A3016" w14:textId="77777777" w:rsidR="00EC1E26" w:rsidRPr="007E5D28" w:rsidRDefault="00EC1E26" w:rsidP="00D775E5">
            <w:pPr>
              <w:tabs>
                <w:tab w:val="left" w:pos="3936"/>
              </w:tabs>
              <w:jc w:val="center"/>
              <w:rPr>
                <w:rFonts w:ascii="Tahoma" w:hAnsi="Tahoma" w:cs="Tahoma"/>
              </w:rPr>
            </w:pPr>
            <w:r w:rsidRPr="007E5D28">
              <w:rPr>
                <w:rFonts w:ascii="Tahoma" w:hAnsi="Tahoma" w:cs="Tahoma"/>
                <w:b/>
                <w:bCs/>
                <w:lang w:val="nl-BE"/>
              </w:rPr>
              <w:t>Percentage</w:t>
            </w:r>
          </w:p>
        </w:tc>
      </w:tr>
      <w:tr w:rsidR="00EC1E26" w:rsidRPr="007E5D28" w14:paraId="13976EC0" w14:textId="77777777" w:rsidTr="00D775E5">
        <w:trPr>
          <w:trHeight w:val="916"/>
        </w:trPr>
        <w:tc>
          <w:tcPr>
            <w:tcW w:w="495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tcPr>
          <w:p w14:paraId="64BE0377" w14:textId="77777777" w:rsidR="00EC1E26" w:rsidRPr="007E5D28" w:rsidRDefault="00EC1E26" w:rsidP="00D775E5">
            <w:pPr>
              <w:tabs>
                <w:tab w:val="left" w:pos="3936"/>
              </w:tabs>
              <w:rPr>
                <w:rFonts w:ascii="Tahoma" w:hAnsi="Tahoma" w:cs="Tahoma"/>
                <w:lang w:val="nl-BE"/>
              </w:rPr>
            </w:pPr>
            <w:r w:rsidRPr="007E5D28">
              <w:rPr>
                <w:rFonts w:ascii="Tahoma" w:hAnsi="Tahoma" w:cs="Tahoma"/>
                <w:lang w:val="nl-BE"/>
              </w:rPr>
              <w:t>Totaal aantal griepvaccins voorzien voor België</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tcPr>
          <w:p w14:paraId="6897D295" w14:textId="77777777" w:rsidR="00EC1E26" w:rsidRPr="007E5D28" w:rsidRDefault="00EC1E26" w:rsidP="00D775E5">
            <w:pPr>
              <w:tabs>
                <w:tab w:val="left" w:pos="3936"/>
              </w:tabs>
              <w:jc w:val="center"/>
              <w:rPr>
                <w:rFonts w:ascii="Tahoma" w:hAnsi="Tahoma" w:cs="Tahoma"/>
                <w:lang w:val="nl-BE"/>
              </w:rPr>
            </w:pPr>
            <w:r w:rsidRPr="007E5D28">
              <w:rPr>
                <w:rFonts w:ascii="Tahoma" w:hAnsi="Tahoma" w:cs="Tahoma"/>
                <w:lang w:val="fr-FR"/>
              </w:rPr>
              <w:t>2 964 854</w:t>
            </w:r>
          </w:p>
        </w:tc>
        <w:tc>
          <w:tcPr>
            <w:tcW w:w="198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tcPr>
          <w:p w14:paraId="23767C9E" w14:textId="77777777" w:rsidR="00EC1E26" w:rsidRPr="007E5D28" w:rsidRDefault="00EC1E26" w:rsidP="00D775E5">
            <w:pPr>
              <w:tabs>
                <w:tab w:val="left" w:pos="3936"/>
              </w:tabs>
              <w:jc w:val="center"/>
              <w:rPr>
                <w:rFonts w:ascii="Tahoma" w:hAnsi="Tahoma" w:cs="Tahoma"/>
                <w:lang w:val="nl-BE"/>
              </w:rPr>
            </w:pPr>
            <w:r w:rsidRPr="007E5D28">
              <w:rPr>
                <w:rFonts w:ascii="Tahoma" w:hAnsi="Tahoma" w:cs="Tahoma"/>
                <w:lang w:val="nl-BE"/>
              </w:rPr>
              <w:t>100%</w:t>
            </w:r>
          </w:p>
        </w:tc>
      </w:tr>
      <w:tr w:rsidR="00EC1E26" w:rsidRPr="007E5D28" w14:paraId="5F15AE3E" w14:textId="77777777" w:rsidTr="00D775E5">
        <w:trPr>
          <w:trHeight w:val="916"/>
        </w:trPr>
        <w:tc>
          <w:tcPr>
            <w:tcW w:w="495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26BCC90B" w14:textId="77777777" w:rsidR="00EC1E26" w:rsidRPr="007E5D28" w:rsidRDefault="00EC1E26" w:rsidP="00D775E5">
            <w:pPr>
              <w:tabs>
                <w:tab w:val="left" w:pos="3936"/>
              </w:tabs>
              <w:rPr>
                <w:rFonts w:ascii="Tahoma" w:hAnsi="Tahoma" w:cs="Tahoma"/>
                <w:lang w:val="nl-BE"/>
              </w:rPr>
            </w:pPr>
            <w:r w:rsidRPr="007E5D28">
              <w:rPr>
                <w:rFonts w:ascii="Tahoma" w:hAnsi="Tahoma" w:cs="Tahoma"/>
                <w:lang w:val="nl-BE"/>
              </w:rPr>
              <w:t xml:space="preserve">Aantal griepvaccins </w:t>
            </w:r>
            <w:r w:rsidRPr="007E5D28">
              <w:rPr>
                <w:rFonts w:ascii="Tahoma" w:hAnsi="Tahoma" w:cs="Tahoma"/>
                <w:b/>
                <w:lang w:val="nl-BE"/>
              </w:rPr>
              <w:t>geleverd</w:t>
            </w:r>
            <w:r w:rsidRPr="007E5D28">
              <w:rPr>
                <w:rFonts w:ascii="Tahoma" w:hAnsi="Tahoma" w:cs="Tahoma"/>
                <w:lang w:val="nl-BE"/>
              </w:rPr>
              <w:t xml:space="preserve"> aan openbare </w:t>
            </w:r>
            <w:r w:rsidRPr="007E5D28">
              <w:rPr>
                <w:rFonts w:ascii="Tahoma" w:hAnsi="Tahoma" w:cs="Tahoma"/>
                <w:b/>
                <w:lang w:val="nl-BE"/>
              </w:rPr>
              <w:t>apotheken</w:t>
            </w:r>
            <w:r w:rsidRPr="007E5D28">
              <w:rPr>
                <w:rFonts w:ascii="Tahoma" w:hAnsi="Tahoma" w:cs="Tahoma"/>
                <w:lang w:val="nl-BE"/>
              </w:rPr>
              <w:t xml:space="preserve"> en ziekenhuisapotheken op 21/10</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33796DFC" w14:textId="77777777" w:rsidR="00EC1E26" w:rsidRPr="007E5D28" w:rsidRDefault="00EC1E26" w:rsidP="00D775E5">
            <w:pPr>
              <w:tabs>
                <w:tab w:val="left" w:pos="3936"/>
              </w:tabs>
              <w:jc w:val="center"/>
              <w:rPr>
                <w:rFonts w:ascii="Tahoma" w:hAnsi="Tahoma" w:cs="Tahoma"/>
              </w:rPr>
            </w:pPr>
            <w:r w:rsidRPr="007E5D28">
              <w:rPr>
                <w:rFonts w:ascii="Tahoma" w:hAnsi="Tahoma" w:cs="Tahoma"/>
                <w:lang w:val="nl-BE"/>
              </w:rPr>
              <w:t>1,714,193</w:t>
            </w:r>
          </w:p>
        </w:tc>
        <w:tc>
          <w:tcPr>
            <w:tcW w:w="198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547D1EDC" w14:textId="77777777" w:rsidR="00EC1E26" w:rsidRPr="007E5D28" w:rsidRDefault="00EC1E26" w:rsidP="00D775E5">
            <w:pPr>
              <w:tabs>
                <w:tab w:val="left" w:pos="3936"/>
              </w:tabs>
              <w:jc w:val="center"/>
              <w:rPr>
                <w:rFonts w:ascii="Tahoma" w:hAnsi="Tahoma" w:cs="Tahoma"/>
              </w:rPr>
            </w:pPr>
            <w:r w:rsidRPr="007E5D28">
              <w:rPr>
                <w:rFonts w:ascii="Tahoma" w:hAnsi="Tahoma" w:cs="Tahoma"/>
              </w:rPr>
              <w:t>58%</w:t>
            </w:r>
          </w:p>
        </w:tc>
      </w:tr>
      <w:tr w:rsidR="00EC1E26" w:rsidRPr="007E5D28" w14:paraId="5613F209" w14:textId="77777777" w:rsidTr="00D775E5">
        <w:trPr>
          <w:trHeight w:val="916"/>
        </w:trPr>
        <w:tc>
          <w:tcPr>
            <w:tcW w:w="495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5DCA75EF" w14:textId="57697780" w:rsidR="00EC1E26" w:rsidRPr="007E5D28" w:rsidRDefault="00EC1E26" w:rsidP="004B3150">
            <w:pPr>
              <w:tabs>
                <w:tab w:val="left" w:pos="3936"/>
              </w:tabs>
              <w:rPr>
                <w:rFonts w:ascii="Tahoma" w:hAnsi="Tahoma" w:cs="Tahoma"/>
                <w:lang w:val="nl-BE"/>
              </w:rPr>
            </w:pPr>
            <w:r w:rsidRPr="007E5D28">
              <w:rPr>
                <w:rFonts w:ascii="Tahoma" w:hAnsi="Tahoma" w:cs="Tahoma"/>
                <w:lang w:val="nl-BE"/>
              </w:rPr>
              <w:t xml:space="preserve">Aantal griepvaccins </w:t>
            </w:r>
            <w:r w:rsidRPr="00840ADB">
              <w:rPr>
                <w:rFonts w:ascii="Tahoma" w:hAnsi="Tahoma" w:cs="Tahoma"/>
                <w:b/>
                <w:lang w:val="nl-BE"/>
              </w:rPr>
              <w:t>afgeleverd</w:t>
            </w:r>
            <w:r w:rsidRPr="007E5D28">
              <w:rPr>
                <w:rFonts w:ascii="Tahoma" w:hAnsi="Tahoma" w:cs="Tahoma"/>
                <w:lang w:val="nl-BE"/>
              </w:rPr>
              <w:t xml:space="preserve"> door openbare </w:t>
            </w:r>
            <w:r w:rsidR="004B3150">
              <w:rPr>
                <w:rFonts w:ascii="Tahoma" w:hAnsi="Tahoma" w:cs="Tahoma"/>
                <w:lang w:val="nl-BE"/>
              </w:rPr>
              <w:t>w</w:t>
            </w:r>
            <w:r w:rsidRPr="007E5D28">
              <w:rPr>
                <w:rFonts w:ascii="Tahoma" w:hAnsi="Tahoma" w:cs="Tahoma"/>
                <w:lang w:val="nl-BE"/>
              </w:rPr>
              <w:t xml:space="preserve"> en ziekenhuisapotheken, voor individuele patiënten en bedrijfsvaccinatie, op 21/10</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3B1B43DE" w14:textId="77777777" w:rsidR="00EC1E26" w:rsidRPr="007E5D28" w:rsidRDefault="00EC1E26" w:rsidP="00D775E5">
            <w:pPr>
              <w:tabs>
                <w:tab w:val="left" w:pos="3936"/>
              </w:tabs>
              <w:jc w:val="center"/>
              <w:rPr>
                <w:rFonts w:ascii="Tahoma" w:hAnsi="Tahoma" w:cs="Tahoma"/>
              </w:rPr>
            </w:pPr>
            <w:r w:rsidRPr="007E5D28">
              <w:rPr>
                <w:rFonts w:ascii="Tahoma" w:hAnsi="Tahoma" w:cs="Tahoma"/>
                <w:lang w:val="nl-BE"/>
              </w:rPr>
              <w:t>1,458,928</w:t>
            </w:r>
          </w:p>
        </w:tc>
        <w:tc>
          <w:tcPr>
            <w:tcW w:w="198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200760A9" w14:textId="77777777" w:rsidR="00EC1E26" w:rsidRPr="007E5D28" w:rsidRDefault="00EC1E26" w:rsidP="00D775E5">
            <w:pPr>
              <w:tabs>
                <w:tab w:val="left" w:pos="3936"/>
              </w:tabs>
              <w:jc w:val="center"/>
              <w:rPr>
                <w:rFonts w:ascii="Tahoma" w:hAnsi="Tahoma" w:cs="Tahoma"/>
              </w:rPr>
            </w:pPr>
            <w:r w:rsidRPr="007E5D28">
              <w:rPr>
                <w:rFonts w:ascii="Tahoma" w:hAnsi="Tahoma" w:cs="Tahoma"/>
                <w:lang w:val="nl-BE"/>
              </w:rPr>
              <w:t>49%</w:t>
            </w:r>
          </w:p>
        </w:tc>
      </w:tr>
    </w:tbl>
    <w:p w14:paraId="5639176A" w14:textId="77777777" w:rsidR="00EC1E26" w:rsidRPr="007E5D28" w:rsidRDefault="00EC1E26" w:rsidP="00EC1E26">
      <w:pPr>
        <w:tabs>
          <w:tab w:val="left" w:pos="3936"/>
        </w:tabs>
        <w:rPr>
          <w:rFonts w:ascii="Tahoma" w:hAnsi="Tahoma" w:cs="Tahoma"/>
          <w:lang w:val="nl-BE"/>
        </w:rPr>
      </w:pPr>
    </w:p>
    <w:tbl>
      <w:tblPr>
        <w:tblW w:w="8499" w:type="dxa"/>
        <w:tblCellMar>
          <w:left w:w="0" w:type="dxa"/>
          <w:right w:w="0" w:type="dxa"/>
        </w:tblCellMar>
        <w:tblLook w:val="0600" w:firstRow="0" w:lastRow="0" w:firstColumn="0" w:lastColumn="0" w:noHBand="1" w:noVBand="1"/>
      </w:tblPr>
      <w:tblGrid>
        <w:gridCol w:w="4952"/>
        <w:gridCol w:w="1559"/>
        <w:gridCol w:w="1988"/>
      </w:tblGrid>
      <w:tr w:rsidR="00EC1E26" w:rsidRPr="007E5D28" w14:paraId="596B6683" w14:textId="77777777" w:rsidTr="00D775E5">
        <w:trPr>
          <w:trHeight w:val="745"/>
        </w:trPr>
        <w:tc>
          <w:tcPr>
            <w:tcW w:w="4952" w:type="dxa"/>
            <w:tcBorders>
              <w:top w:val="single" w:sz="8" w:space="0" w:color="000000"/>
              <w:left w:val="single" w:sz="8" w:space="0" w:color="000000"/>
              <w:bottom w:val="single" w:sz="8" w:space="0" w:color="000000"/>
              <w:right w:val="single" w:sz="8" w:space="0" w:color="000000"/>
            </w:tcBorders>
            <w:shd w:val="clear" w:color="auto" w:fill="F2F2F2"/>
            <w:tcMar>
              <w:top w:w="10" w:type="dxa"/>
              <w:left w:w="10" w:type="dxa"/>
              <w:bottom w:w="0" w:type="dxa"/>
              <w:right w:w="10" w:type="dxa"/>
            </w:tcMar>
            <w:vAlign w:val="center"/>
            <w:hideMark/>
          </w:tcPr>
          <w:p w14:paraId="674416AC" w14:textId="77777777" w:rsidR="00EC1E26" w:rsidRPr="007E5D28" w:rsidRDefault="00EC1E26" w:rsidP="00D775E5">
            <w:pPr>
              <w:tabs>
                <w:tab w:val="left" w:pos="3936"/>
              </w:tabs>
              <w:rPr>
                <w:rFonts w:ascii="Tahoma" w:hAnsi="Tahoma" w:cs="Tahoma"/>
              </w:rPr>
            </w:pPr>
            <w:r w:rsidRPr="007E5D28">
              <w:rPr>
                <w:rFonts w:ascii="Tahoma" w:hAnsi="Tahoma" w:cs="Tahoma"/>
                <w:lang w:val="nl-BE"/>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CCC1DA"/>
            <w:tcMar>
              <w:top w:w="10" w:type="dxa"/>
              <w:left w:w="10" w:type="dxa"/>
              <w:bottom w:w="0" w:type="dxa"/>
              <w:right w:w="10" w:type="dxa"/>
            </w:tcMar>
            <w:vAlign w:val="center"/>
            <w:hideMark/>
          </w:tcPr>
          <w:p w14:paraId="3A26A42B" w14:textId="77777777" w:rsidR="00EC1E26" w:rsidRPr="007E5D28" w:rsidRDefault="00EC1E26" w:rsidP="00D775E5">
            <w:pPr>
              <w:tabs>
                <w:tab w:val="left" w:pos="3936"/>
              </w:tabs>
              <w:jc w:val="center"/>
              <w:rPr>
                <w:rFonts w:ascii="Tahoma" w:hAnsi="Tahoma" w:cs="Tahoma"/>
              </w:rPr>
            </w:pPr>
            <w:proofErr w:type="spellStart"/>
            <w:r w:rsidRPr="007E5D28">
              <w:rPr>
                <w:rFonts w:ascii="Tahoma" w:hAnsi="Tahoma" w:cs="Tahoma"/>
                <w:lang w:val="nl-BE"/>
              </w:rPr>
              <w:t>Officina</w:t>
            </w:r>
            <w:proofErr w:type="spellEnd"/>
          </w:p>
        </w:tc>
        <w:tc>
          <w:tcPr>
            <w:tcW w:w="1988" w:type="dxa"/>
            <w:tcBorders>
              <w:top w:val="single" w:sz="8" w:space="0" w:color="000000"/>
              <w:left w:val="single" w:sz="8" w:space="0" w:color="000000"/>
              <w:bottom w:val="single" w:sz="8" w:space="0" w:color="000000"/>
              <w:right w:val="single" w:sz="8" w:space="0" w:color="000000"/>
            </w:tcBorders>
            <w:shd w:val="clear" w:color="auto" w:fill="CCC1DA"/>
            <w:tcMar>
              <w:top w:w="10" w:type="dxa"/>
              <w:left w:w="10" w:type="dxa"/>
              <w:bottom w:w="0" w:type="dxa"/>
              <w:right w:w="10" w:type="dxa"/>
            </w:tcMar>
            <w:vAlign w:val="center"/>
            <w:hideMark/>
          </w:tcPr>
          <w:p w14:paraId="7774DDBC" w14:textId="77777777" w:rsidR="00EC1E26" w:rsidRPr="007E5D28" w:rsidRDefault="00EC1E26" w:rsidP="00D775E5">
            <w:pPr>
              <w:tabs>
                <w:tab w:val="left" w:pos="3936"/>
              </w:tabs>
              <w:jc w:val="center"/>
              <w:rPr>
                <w:rFonts w:ascii="Tahoma" w:hAnsi="Tahoma" w:cs="Tahoma"/>
              </w:rPr>
            </w:pPr>
            <w:r w:rsidRPr="007E5D28">
              <w:rPr>
                <w:rFonts w:ascii="Tahoma" w:hAnsi="Tahoma" w:cs="Tahoma"/>
                <w:lang w:val="nl-BE"/>
              </w:rPr>
              <w:t>Ziekenhuis</w:t>
            </w:r>
          </w:p>
        </w:tc>
      </w:tr>
      <w:tr w:rsidR="00EC1E26" w:rsidRPr="007E5D28" w14:paraId="22F9CA9B" w14:textId="77777777" w:rsidTr="00D775E5">
        <w:trPr>
          <w:trHeight w:val="697"/>
        </w:trPr>
        <w:tc>
          <w:tcPr>
            <w:tcW w:w="4952" w:type="dxa"/>
            <w:tcBorders>
              <w:top w:val="single" w:sz="8" w:space="0" w:color="000000"/>
              <w:left w:val="single" w:sz="8" w:space="0" w:color="000000"/>
              <w:bottom w:val="single" w:sz="8" w:space="0" w:color="000000"/>
              <w:right w:val="single" w:sz="8" w:space="0" w:color="000000"/>
            </w:tcBorders>
            <w:shd w:val="clear" w:color="auto" w:fill="F2F2F2"/>
            <w:tcMar>
              <w:top w:w="10" w:type="dxa"/>
              <w:left w:w="10" w:type="dxa"/>
              <w:bottom w:w="0" w:type="dxa"/>
              <w:right w:w="10" w:type="dxa"/>
            </w:tcMar>
            <w:vAlign w:val="center"/>
          </w:tcPr>
          <w:p w14:paraId="08489B1E" w14:textId="7C80CB02" w:rsidR="00EC1E26" w:rsidRPr="007E5D28" w:rsidRDefault="00EC1E26" w:rsidP="00D775E5">
            <w:pPr>
              <w:tabs>
                <w:tab w:val="left" w:pos="3936"/>
              </w:tabs>
              <w:rPr>
                <w:rFonts w:ascii="Tahoma" w:hAnsi="Tahoma" w:cs="Tahoma"/>
                <w:lang w:val="nl-BE"/>
              </w:rPr>
            </w:pPr>
            <w:r w:rsidRPr="007E5D28">
              <w:rPr>
                <w:rFonts w:ascii="Tahoma" w:hAnsi="Tahoma" w:cs="Tahoma"/>
                <w:lang w:val="nl-BE"/>
              </w:rPr>
              <w:t>Totale hoeveelheid griepvaccins in stock</w:t>
            </w:r>
            <w:r w:rsidR="00BE3331">
              <w:rPr>
                <w:rFonts w:ascii="Tahoma" w:hAnsi="Tahoma" w:cs="Tahoma"/>
                <w:lang w:val="nl-BE"/>
              </w:rPr>
              <w:t xml:space="preserve"> op 21/10</w:t>
            </w:r>
          </w:p>
        </w:tc>
        <w:tc>
          <w:tcPr>
            <w:tcW w:w="1559" w:type="dxa"/>
            <w:tcBorders>
              <w:top w:val="single" w:sz="8" w:space="0" w:color="000000"/>
              <w:left w:val="single" w:sz="8" w:space="0" w:color="000000"/>
              <w:bottom w:val="single" w:sz="8" w:space="0" w:color="000000"/>
              <w:right w:val="single" w:sz="8" w:space="0" w:color="000000"/>
            </w:tcBorders>
            <w:shd w:val="clear" w:color="auto" w:fill="B3A2C7"/>
            <w:tcMar>
              <w:top w:w="10" w:type="dxa"/>
              <w:left w:w="10" w:type="dxa"/>
              <w:bottom w:w="0" w:type="dxa"/>
              <w:right w:w="10" w:type="dxa"/>
            </w:tcMar>
            <w:vAlign w:val="center"/>
          </w:tcPr>
          <w:p w14:paraId="6473741C" w14:textId="77777777" w:rsidR="00EC1E26" w:rsidRPr="007E5D28" w:rsidRDefault="00EC1E26" w:rsidP="00D775E5">
            <w:pPr>
              <w:tabs>
                <w:tab w:val="left" w:pos="3936"/>
              </w:tabs>
              <w:jc w:val="center"/>
              <w:rPr>
                <w:rFonts w:ascii="Tahoma" w:hAnsi="Tahoma" w:cs="Tahoma"/>
                <w:lang w:val="nl-BE"/>
              </w:rPr>
            </w:pPr>
            <w:r w:rsidRPr="007E5D28">
              <w:rPr>
                <w:rFonts w:ascii="Tahoma" w:hAnsi="Tahoma" w:cs="Tahoma"/>
                <w:lang w:val="nl-BE"/>
              </w:rPr>
              <w:t>183,718</w:t>
            </w:r>
          </w:p>
        </w:tc>
        <w:tc>
          <w:tcPr>
            <w:tcW w:w="1988" w:type="dxa"/>
            <w:tcBorders>
              <w:top w:val="single" w:sz="8" w:space="0" w:color="000000"/>
              <w:left w:val="single" w:sz="8" w:space="0" w:color="000000"/>
              <w:bottom w:val="single" w:sz="8" w:space="0" w:color="000000"/>
              <w:right w:val="single" w:sz="8" w:space="0" w:color="000000"/>
            </w:tcBorders>
            <w:shd w:val="clear" w:color="auto" w:fill="B3A2C7"/>
            <w:tcMar>
              <w:top w:w="10" w:type="dxa"/>
              <w:left w:w="10" w:type="dxa"/>
              <w:bottom w:w="0" w:type="dxa"/>
              <w:right w:w="10" w:type="dxa"/>
            </w:tcMar>
            <w:vAlign w:val="center"/>
          </w:tcPr>
          <w:p w14:paraId="3C3A4870" w14:textId="77777777" w:rsidR="00EC1E26" w:rsidRPr="007E5D28" w:rsidRDefault="00EC1E26" w:rsidP="00D775E5">
            <w:pPr>
              <w:tabs>
                <w:tab w:val="left" w:pos="3936"/>
              </w:tabs>
              <w:jc w:val="center"/>
              <w:rPr>
                <w:rFonts w:ascii="Tahoma" w:hAnsi="Tahoma" w:cs="Tahoma"/>
                <w:lang w:val="nl-BE"/>
              </w:rPr>
            </w:pPr>
            <w:r w:rsidRPr="007E5D28">
              <w:rPr>
                <w:rFonts w:ascii="Tahoma" w:hAnsi="Tahoma" w:cs="Tahoma"/>
                <w:lang w:val="nl-BE"/>
              </w:rPr>
              <w:t>71,547</w:t>
            </w:r>
          </w:p>
        </w:tc>
      </w:tr>
      <w:tr w:rsidR="00EC1E26" w:rsidRPr="007E5D28" w14:paraId="71BFCF47" w14:textId="77777777" w:rsidTr="00D775E5">
        <w:trPr>
          <w:trHeight w:val="697"/>
        </w:trPr>
        <w:tc>
          <w:tcPr>
            <w:tcW w:w="4952" w:type="dxa"/>
            <w:tcBorders>
              <w:top w:val="single" w:sz="8" w:space="0" w:color="000000"/>
              <w:left w:val="single" w:sz="8" w:space="0" w:color="000000"/>
              <w:bottom w:val="single" w:sz="8" w:space="0" w:color="000000"/>
              <w:right w:val="single" w:sz="8" w:space="0" w:color="000000"/>
            </w:tcBorders>
            <w:shd w:val="clear" w:color="auto" w:fill="F2F2F2"/>
            <w:tcMar>
              <w:top w:w="10" w:type="dxa"/>
              <w:left w:w="10" w:type="dxa"/>
              <w:bottom w:w="0" w:type="dxa"/>
              <w:right w:w="10" w:type="dxa"/>
            </w:tcMar>
            <w:vAlign w:val="center"/>
            <w:hideMark/>
          </w:tcPr>
          <w:p w14:paraId="63DE4E95" w14:textId="73F8FB4B" w:rsidR="00EC1E26" w:rsidRPr="007E5D28" w:rsidRDefault="00EC1E26" w:rsidP="00D775E5">
            <w:pPr>
              <w:tabs>
                <w:tab w:val="left" w:pos="3936"/>
              </w:tabs>
              <w:rPr>
                <w:rFonts w:ascii="Tahoma" w:hAnsi="Tahoma" w:cs="Tahoma"/>
                <w:lang w:val="nl-BE"/>
              </w:rPr>
            </w:pPr>
            <w:r w:rsidRPr="007E5D28">
              <w:rPr>
                <w:rFonts w:ascii="Tahoma" w:hAnsi="Tahoma" w:cs="Tahoma"/>
                <w:lang w:val="nl-BE"/>
              </w:rPr>
              <w:t>Totale hoeveelheid vaccins nog af te leveren voor de doelgroep (individuele patiënten en bedrijfsvaccinatie)</w:t>
            </w:r>
            <w:r w:rsidR="00BE3331">
              <w:rPr>
                <w:rFonts w:ascii="Tahoma" w:hAnsi="Tahoma" w:cs="Tahoma"/>
                <w:lang w:val="nl-BE"/>
              </w:rPr>
              <w:t xml:space="preserve"> op 21/10</w:t>
            </w:r>
          </w:p>
        </w:tc>
        <w:tc>
          <w:tcPr>
            <w:tcW w:w="1559" w:type="dxa"/>
            <w:tcBorders>
              <w:top w:val="single" w:sz="8" w:space="0" w:color="000000"/>
              <w:left w:val="single" w:sz="8" w:space="0" w:color="000000"/>
              <w:bottom w:val="single" w:sz="8" w:space="0" w:color="000000"/>
              <w:right w:val="single" w:sz="8" w:space="0" w:color="000000"/>
            </w:tcBorders>
            <w:shd w:val="clear" w:color="auto" w:fill="B3A2C7"/>
            <w:tcMar>
              <w:top w:w="10" w:type="dxa"/>
              <w:left w:w="10" w:type="dxa"/>
              <w:bottom w:w="0" w:type="dxa"/>
              <w:right w:w="10" w:type="dxa"/>
            </w:tcMar>
            <w:vAlign w:val="center"/>
            <w:hideMark/>
          </w:tcPr>
          <w:p w14:paraId="6279A5C2" w14:textId="77777777" w:rsidR="00EC1E26" w:rsidRPr="007E5D28" w:rsidRDefault="00EC1E26" w:rsidP="00D775E5">
            <w:pPr>
              <w:tabs>
                <w:tab w:val="left" w:pos="3936"/>
              </w:tabs>
              <w:jc w:val="center"/>
              <w:rPr>
                <w:rFonts w:ascii="Tahoma" w:hAnsi="Tahoma" w:cs="Tahoma"/>
              </w:rPr>
            </w:pPr>
            <w:r w:rsidRPr="007E5D28">
              <w:rPr>
                <w:rFonts w:ascii="Tahoma" w:hAnsi="Tahoma" w:cs="Tahoma"/>
                <w:lang w:val="nl-BE"/>
              </w:rPr>
              <w:t>1,165,127</w:t>
            </w:r>
          </w:p>
        </w:tc>
        <w:tc>
          <w:tcPr>
            <w:tcW w:w="1988" w:type="dxa"/>
            <w:tcBorders>
              <w:top w:val="single" w:sz="8" w:space="0" w:color="000000"/>
              <w:left w:val="single" w:sz="8" w:space="0" w:color="000000"/>
              <w:bottom w:val="single" w:sz="8" w:space="0" w:color="000000"/>
              <w:right w:val="single" w:sz="8" w:space="0" w:color="000000"/>
            </w:tcBorders>
            <w:shd w:val="clear" w:color="auto" w:fill="B3A2C7"/>
            <w:tcMar>
              <w:top w:w="10" w:type="dxa"/>
              <w:left w:w="10" w:type="dxa"/>
              <w:bottom w:w="0" w:type="dxa"/>
              <w:right w:w="10" w:type="dxa"/>
            </w:tcMar>
            <w:vAlign w:val="center"/>
            <w:hideMark/>
          </w:tcPr>
          <w:p w14:paraId="6FD8F870" w14:textId="77777777" w:rsidR="00EC1E26" w:rsidRPr="007E5D28" w:rsidRDefault="00EC1E26" w:rsidP="00D775E5">
            <w:pPr>
              <w:tabs>
                <w:tab w:val="left" w:pos="3936"/>
              </w:tabs>
              <w:jc w:val="center"/>
              <w:rPr>
                <w:rFonts w:ascii="Tahoma" w:hAnsi="Tahoma" w:cs="Tahoma"/>
              </w:rPr>
            </w:pPr>
            <w:r w:rsidRPr="007E5D28">
              <w:rPr>
                <w:rFonts w:ascii="Tahoma" w:hAnsi="Tahoma" w:cs="Tahoma"/>
                <w:lang w:val="nl-BE"/>
              </w:rPr>
              <w:t>133,701</w:t>
            </w:r>
          </w:p>
        </w:tc>
      </w:tr>
      <w:tr w:rsidR="00EC1E26" w:rsidRPr="007E5D28" w14:paraId="7B800045" w14:textId="77777777" w:rsidTr="00D775E5">
        <w:trPr>
          <w:trHeight w:val="745"/>
        </w:trPr>
        <w:tc>
          <w:tcPr>
            <w:tcW w:w="4952" w:type="dxa"/>
            <w:tcBorders>
              <w:top w:val="single" w:sz="8" w:space="0" w:color="000000"/>
              <w:left w:val="single" w:sz="8" w:space="0" w:color="000000"/>
              <w:bottom w:val="single" w:sz="8" w:space="0" w:color="000000"/>
              <w:right w:val="single" w:sz="8" w:space="0" w:color="000000"/>
            </w:tcBorders>
            <w:shd w:val="clear" w:color="auto" w:fill="F2F2F2"/>
            <w:tcMar>
              <w:top w:w="10" w:type="dxa"/>
              <w:left w:w="10" w:type="dxa"/>
              <w:bottom w:w="0" w:type="dxa"/>
              <w:right w:w="10" w:type="dxa"/>
            </w:tcMar>
            <w:vAlign w:val="center"/>
            <w:hideMark/>
          </w:tcPr>
          <w:p w14:paraId="667FDAE4" w14:textId="31CD57EB" w:rsidR="00EC1E26" w:rsidRPr="007E5D28" w:rsidRDefault="00EC1E26" w:rsidP="00D775E5">
            <w:pPr>
              <w:tabs>
                <w:tab w:val="left" w:pos="3936"/>
              </w:tabs>
              <w:rPr>
                <w:rFonts w:ascii="Tahoma" w:hAnsi="Tahoma" w:cs="Tahoma"/>
                <w:lang w:val="nl-BE"/>
              </w:rPr>
            </w:pPr>
            <w:r w:rsidRPr="007E5D28">
              <w:rPr>
                <w:rFonts w:ascii="Tahoma" w:hAnsi="Tahoma" w:cs="Tahoma"/>
                <w:lang w:val="nl-BE"/>
              </w:rPr>
              <w:t>Totale hoeveelheid griepvaccins nog af te leveren voor doelgroep (</w:t>
            </w:r>
            <w:proofErr w:type="spellStart"/>
            <w:r w:rsidRPr="007E5D28">
              <w:rPr>
                <w:rFonts w:ascii="Tahoma" w:hAnsi="Tahoma" w:cs="Tahoma"/>
                <w:lang w:val="nl-BE"/>
              </w:rPr>
              <w:t>officina</w:t>
            </w:r>
            <w:proofErr w:type="spellEnd"/>
            <w:r w:rsidRPr="007E5D28">
              <w:rPr>
                <w:rFonts w:ascii="Tahoma" w:hAnsi="Tahoma" w:cs="Tahoma"/>
                <w:lang w:val="nl-BE"/>
              </w:rPr>
              <w:t>- en ziekenhuisapotheek)</w:t>
            </w:r>
            <w:r w:rsidR="00BE3331">
              <w:rPr>
                <w:rFonts w:ascii="Tahoma" w:hAnsi="Tahoma" w:cs="Tahoma"/>
                <w:lang w:val="nl-BE"/>
              </w:rPr>
              <w:t xml:space="preserve"> op 21/10</w:t>
            </w:r>
          </w:p>
        </w:tc>
        <w:tc>
          <w:tcPr>
            <w:tcW w:w="3547" w:type="dxa"/>
            <w:gridSpan w:val="2"/>
            <w:tcBorders>
              <w:top w:val="single" w:sz="8" w:space="0" w:color="000000"/>
              <w:left w:val="single" w:sz="8" w:space="0" w:color="000000"/>
              <w:bottom w:val="single" w:sz="8" w:space="0" w:color="000000"/>
              <w:right w:val="single" w:sz="8" w:space="0" w:color="000000"/>
            </w:tcBorders>
            <w:shd w:val="clear" w:color="auto" w:fill="B3A2C7"/>
            <w:tcMar>
              <w:top w:w="10" w:type="dxa"/>
              <w:left w:w="10" w:type="dxa"/>
              <w:bottom w:w="0" w:type="dxa"/>
              <w:right w:w="10" w:type="dxa"/>
            </w:tcMar>
            <w:vAlign w:val="center"/>
            <w:hideMark/>
          </w:tcPr>
          <w:p w14:paraId="51FD3FA8" w14:textId="77777777" w:rsidR="00EC1E26" w:rsidRPr="007E5D28" w:rsidRDefault="00EC1E26" w:rsidP="00D775E5">
            <w:pPr>
              <w:tabs>
                <w:tab w:val="left" w:pos="3936"/>
              </w:tabs>
              <w:jc w:val="center"/>
              <w:rPr>
                <w:rFonts w:ascii="Tahoma" w:hAnsi="Tahoma" w:cs="Tahoma"/>
              </w:rPr>
            </w:pPr>
            <w:r w:rsidRPr="007E5D28">
              <w:rPr>
                <w:rFonts w:ascii="Tahoma" w:hAnsi="Tahoma" w:cs="Tahoma"/>
                <w:lang w:val="nl-BE"/>
              </w:rPr>
              <w:t>1,298,828</w:t>
            </w:r>
          </w:p>
        </w:tc>
      </w:tr>
      <w:tr w:rsidR="00EC1E26" w:rsidRPr="007E5D28" w14:paraId="3F549187" w14:textId="77777777" w:rsidTr="00D775E5">
        <w:trPr>
          <w:trHeight w:val="697"/>
        </w:trPr>
        <w:tc>
          <w:tcPr>
            <w:tcW w:w="4952" w:type="dxa"/>
            <w:tcBorders>
              <w:top w:val="single" w:sz="8" w:space="0" w:color="000000"/>
              <w:left w:val="single" w:sz="8" w:space="0" w:color="000000"/>
              <w:bottom w:val="single" w:sz="8" w:space="0" w:color="000000"/>
              <w:right w:val="single" w:sz="8" w:space="0" w:color="000000"/>
            </w:tcBorders>
            <w:shd w:val="clear" w:color="auto" w:fill="F2F2F2"/>
            <w:tcMar>
              <w:top w:w="10" w:type="dxa"/>
              <w:left w:w="10" w:type="dxa"/>
              <w:bottom w:w="0" w:type="dxa"/>
              <w:right w:w="10" w:type="dxa"/>
            </w:tcMar>
            <w:vAlign w:val="center"/>
            <w:hideMark/>
          </w:tcPr>
          <w:p w14:paraId="78975B03" w14:textId="3AA223FF" w:rsidR="00EC1E26" w:rsidRPr="007E5D28" w:rsidRDefault="00EC1E26" w:rsidP="00D775E5">
            <w:pPr>
              <w:tabs>
                <w:tab w:val="left" w:pos="3936"/>
              </w:tabs>
              <w:rPr>
                <w:rFonts w:ascii="Tahoma" w:hAnsi="Tahoma" w:cs="Tahoma"/>
                <w:lang w:val="nl-BE"/>
              </w:rPr>
            </w:pPr>
            <w:r w:rsidRPr="007E5D28">
              <w:rPr>
                <w:rFonts w:ascii="Tahoma" w:hAnsi="Tahoma" w:cs="Tahoma"/>
                <w:lang w:val="nl-BE"/>
              </w:rPr>
              <w:t xml:space="preserve">Totale hoeveelheid griepvaccins </w:t>
            </w:r>
            <w:r w:rsidRPr="007E5D28">
              <w:rPr>
                <w:rFonts w:ascii="Tahoma" w:hAnsi="Tahoma" w:cs="Tahoma"/>
                <w:b/>
                <w:bCs/>
                <w:lang w:val="nl-BE"/>
              </w:rPr>
              <w:t>nog</w:t>
            </w:r>
            <w:r w:rsidRPr="007E5D28">
              <w:rPr>
                <w:rFonts w:ascii="Tahoma" w:hAnsi="Tahoma" w:cs="Tahoma"/>
                <w:lang w:val="nl-BE"/>
              </w:rPr>
              <w:t xml:space="preserve"> nodig voor de doelgroepen, r</w:t>
            </w:r>
            <w:r w:rsidR="00BE3331">
              <w:rPr>
                <w:rFonts w:ascii="Tahoma" w:hAnsi="Tahoma" w:cs="Tahoma"/>
                <w:lang w:val="nl-BE"/>
              </w:rPr>
              <w:t>ekening houdend met de voorraad, op 21/10</w:t>
            </w:r>
          </w:p>
        </w:tc>
        <w:tc>
          <w:tcPr>
            <w:tcW w:w="3547" w:type="dxa"/>
            <w:gridSpan w:val="2"/>
            <w:tcBorders>
              <w:top w:val="single" w:sz="8" w:space="0" w:color="000000"/>
              <w:left w:val="single" w:sz="8" w:space="0" w:color="000000"/>
              <w:bottom w:val="single" w:sz="8" w:space="0" w:color="000000"/>
              <w:right w:val="single" w:sz="8" w:space="0" w:color="000000"/>
            </w:tcBorders>
            <w:shd w:val="clear" w:color="auto" w:fill="604A7B"/>
            <w:tcMar>
              <w:top w:w="10" w:type="dxa"/>
              <w:left w:w="10" w:type="dxa"/>
              <w:bottom w:w="0" w:type="dxa"/>
              <w:right w:w="10" w:type="dxa"/>
            </w:tcMar>
            <w:vAlign w:val="center"/>
            <w:hideMark/>
          </w:tcPr>
          <w:p w14:paraId="618B7D58" w14:textId="77777777" w:rsidR="00EC1E26" w:rsidRPr="007E5D28" w:rsidRDefault="00EC1E26" w:rsidP="00D775E5">
            <w:pPr>
              <w:tabs>
                <w:tab w:val="left" w:pos="3936"/>
              </w:tabs>
              <w:jc w:val="center"/>
              <w:rPr>
                <w:rFonts w:ascii="Tahoma" w:hAnsi="Tahoma" w:cs="Tahoma"/>
                <w:color w:val="FFFFFF" w:themeColor="background1"/>
              </w:rPr>
            </w:pPr>
            <w:r w:rsidRPr="007E5D28">
              <w:rPr>
                <w:rFonts w:ascii="Tahoma" w:hAnsi="Tahoma" w:cs="Tahoma"/>
                <w:color w:val="FFFFFF" w:themeColor="background1"/>
                <w:lang w:val="nl-BE"/>
              </w:rPr>
              <w:t>1,043,563</w:t>
            </w:r>
          </w:p>
        </w:tc>
      </w:tr>
      <w:tr w:rsidR="00EC1E26" w:rsidRPr="007E5D28" w14:paraId="295AA4C7" w14:textId="77777777" w:rsidTr="00D775E5">
        <w:trPr>
          <w:trHeight w:val="697"/>
        </w:trPr>
        <w:tc>
          <w:tcPr>
            <w:tcW w:w="4952" w:type="dxa"/>
            <w:tcBorders>
              <w:top w:val="single" w:sz="8" w:space="0" w:color="000000"/>
              <w:left w:val="single" w:sz="8" w:space="0" w:color="000000"/>
              <w:bottom w:val="single" w:sz="8" w:space="0" w:color="000000"/>
              <w:right w:val="single" w:sz="8" w:space="0" w:color="000000"/>
            </w:tcBorders>
            <w:shd w:val="clear" w:color="auto" w:fill="F2F2F2"/>
            <w:tcMar>
              <w:top w:w="10" w:type="dxa"/>
              <w:left w:w="10" w:type="dxa"/>
              <w:bottom w:w="0" w:type="dxa"/>
              <w:right w:w="10" w:type="dxa"/>
            </w:tcMar>
            <w:vAlign w:val="center"/>
            <w:hideMark/>
          </w:tcPr>
          <w:p w14:paraId="2A5FCBD9" w14:textId="72578CEA" w:rsidR="00EC1E26" w:rsidRPr="007E5D28" w:rsidRDefault="00EC1E26" w:rsidP="00D775E5">
            <w:pPr>
              <w:tabs>
                <w:tab w:val="left" w:pos="3936"/>
              </w:tabs>
              <w:rPr>
                <w:rFonts w:ascii="Tahoma" w:hAnsi="Tahoma" w:cs="Tahoma"/>
                <w:lang w:val="nl-BE"/>
              </w:rPr>
            </w:pPr>
            <w:r w:rsidRPr="007E5D28">
              <w:rPr>
                <w:rFonts w:ascii="Tahoma" w:hAnsi="Tahoma" w:cs="Tahoma"/>
                <w:lang w:val="nl-BE"/>
              </w:rPr>
              <w:t>Totale hoeveelheid nog te verdelen door vergunninghouders (MAH) en groothandelaar</w:t>
            </w:r>
            <w:r w:rsidR="005B0A6E">
              <w:rPr>
                <w:rFonts w:ascii="Tahoma" w:hAnsi="Tahoma" w:cs="Tahoma"/>
                <w:lang w:val="nl-BE"/>
              </w:rPr>
              <w:t>s</w:t>
            </w:r>
            <w:r w:rsidRPr="007E5D28">
              <w:rPr>
                <w:rFonts w:ascii="Tahoma" w:hAnsi="Tahoma" w:cs="Tahoma"/>
                <w:lang w:val="nl-BE"/>
              </w:rPr>
              <w:t>-verdelers (GH-V) op 26/10</w:t>
            </w:r>
          </w:p>
        </w:tc>
        <w:tc>
          <w:tcPr>
            <w:tcW w:w="3547" w:type="dxa"/>
            <w:gridSpan w:val="2"/>
            <w:tcBorders>
              <w:top w:val="single" w:sz="8" w:space="0" w:color="000000"/>
              <w:left w:val="single" w:sz="8" w:space="0" w:color="000000"/>
              <w:bottom w:val="single" w:sz="8" w:space="0" w:color="000000"/>
              <w:right w:val="single" w:sz="8" w:space="0" w:color="000000"/>
            </w:tcBorders>
            <w:shd w:val="clear" w:color="auto" w:fill="604A7B"/>
            <w:tcMar>
              <w:top w:w="10" w:type="dxa"/>
              <w:left w:w="10" w:type="dxa"/>
              <w:bottom w:w="0" w:type="dxa"/>
              <w:right w:w="10" w:type="dxa"/>
            </w:tcMar>
            <w:vAlign w:val="center"/>
            <w:hideMark/>
          </w:tcPr>
          <w:p w14:paraId="381C1B93" w14:textId="77777777" w:rsidR="00EC1E26" w:rsidRPr="007E5D28" w:rsidRDefault="00EC1E26" w:rsidP="00D775E5">
            <w:pPr>
              <w:tabs>
                <w:tab w:val="left" w:pos="3936"/>
              </w:tabs>
              <w:jc w:val="center"/>
              <w:rPr>
                <w:rFonts w:ascii="Tahoma" w:hAnsi="Tahoma" w:cs="Tahoma"/>
                <w:color w:val="FFFFFF" w:themeColor="background1"/>
              </w:rPr>
            </w:pPr>
            <w:r w:rsidRPr="007E5D28">
              <w:rPr>
                <w:rFonts w:ascii="Tahoma" w:hAnsi="Tahoma" w:cs="Tahoma"/>
                <w:color w:val="FFFFFF" w:themeColor="background1"/>
                <w:lang w:val="nl-BE"/>
              </w:rPr>
              <w:t xml:space="preserve">869,899 (MAH) + </w:t>
            </w:r>
            <w:r>
              <w:rPr>
                <w:rFonts w:ascii="Tahoma" w:hAnsi="Tahoma" w:cs="Tahoma"/>
                <w:color w:val="FFFFFF" w:themeColor="background1"/>
                <w:lang w:val="nl-BE"/>
              </w:rPr>
              <w:t>82,248</w:t>
            </w:r>
            <w:r w:rsidRPr="007E5D28">
              <w:rPr>
                <w:rFonts w:ascii="Tahoma" w:hAnsi="Tahoma" w:cs="Tahoma"/>
                <w:color w:val="FFFFFF" w:themeColor="background1"/>
                <w:lang w:val="nl-BE"/>
              </w:rPr>
              <w:t xml:space="preserve"> (GH-V)</w:t>
            </w:r>
          </w:p>
        </w:tc>
      </w:tr>
      <w:tr w:rsidR="00EC1E26" w:rsidRPr="00327005" w14:paraId="31212DCA" w14:textId="77777777" w:rsidTr="00D775E5">
        <w:trPr>
          <w:trHeight w:val="697"/>
        </w:trPr>
        <w:tc>
          <w:tcPr>
            <w:tcW w:w="4952" w:type="dxa"/>
            <w:tcBorders>
              <w:top w:val="single" w:sz="8" w:space="0" w:color="000000"/>
              <w:left w:val="single" w:sz="8" w:space="0" w:color="000000"/>
              <w:bottom w:val="single" w:sz="8" w:space="0" w:color="000000"/>
              <w:right w:val="single" w:sz="8" w:space="0" w:color="000000"/>
            </w:tcBorders>
            <w:shd w:val="clear" w:color="auto" w:fill="F2F2F2"/>
            <w:tcMar>
              <w:top w:w="10" w:type="dxa"/>
              <w:left w:w="10" w:type="dxa"/>
              <w:bottom w:w="0" w:type="dxa"/>
              <w:right w:w="10" w:type="dxa"/>
            </w:tcMar>
            <w:vAlign w:val="center"/>
            <w:hideMark/>
          </w:tcPr>
          <w:p w14:paraId="15703FFC" w14:textId="0462A485" w:rsidR="00EC1E26" w:rsidRPr="00BE3331" w:rsidRDefault="00327005" w:rsidP="00327005">
            <w:pPr>
              <w:tabs>
                <w:tab w:val="left" w:pos="3936"/>
              </w:tabs>
              <w:rPr>
                <w:rFonts w:ascii="Tahoma" w:hAnsi="Tahoma" w:cs="Tahoma"/>
                <w:b/>
                <w:lang w:val="nl-BE"/>
              </w:rPr>
            </w:pPr>
            <w:r>
              <w:rPr>
                <w:rFonts w:ascii="Tahoma" w:hAnsi="Tahoma" w:cs="Tahoma"/>
                <w:b/>
                <w:color w:val="FF0000"/>
                <w:lang w:val="nl-BE"/>
              </w:rPr>
              <w:t>Geschat tekort</w:t>
            </w:r>
            <w:r w:rsidR="00EC1E26" w:rsidRPr="007E5D28">
              <w:rPr>
                <w:rFonts w:ascii="Tahoma" w:hAnsi="Tahoma" w:cs="Tahoma"/>
                <w:b/>
                <w:color w:val="FF0000"/>
                <w:lang w:val="nl-BE"/>
              </w:rPr>
              <w:t xml:space="preserve"> voor de doelgroep</w:t>
            </w:r>
            <w:r>
              <w:rPr>
                <w:rFonts w:ascii="Tahoma" w:hAnsi="Tahoma" w:cs="Tahoma"/>
                <w:b/>
                <w:color w:val="FF0000"/>
                <w:lang w:val="nl-BE"/>
              </w:rPr>
              <w:br/>
            </w:r>
            <w:r w:rsidR="00BE3331">
              <w:rPr>
                <w:rFonts w:ascii="Tahoma" w:hAnsi="Tahoma" w:cs="Tahoma"/>
                <w:b/>
                <w:color w:val="FF0000"/>
                <w:lang w:val="nl-BE"/>
              </w:rPr>
              <w:t>(categorie A &amp; B)</w:t>
            </w:r>
          </w:p>
        </w:tc>
        <w:tc>
          <w:tcPr>
            <w:tcW w:w="3547" w:type="dxa"/>
            <w:gridSpan w:val="2"/>
            <w:tcBorders>
              <w:top w:val="single" w:sz="8" w:space="0" w:color="000000"/>
              <w:left w:val="single" w:sz="8" w:space="0" w:color="000000"/>
              <w:bottom w:val="single" w:sz="8" w:space="0" w:color="000000"/>
              <w:right w:val="single" w:sz="8" w:space="0" w:color="000000"/>
            </w:tcBorders>
            <w:shd w:val="clear" w:color="auto" w:fill="604A7B"/>
            <w:tcMar>
              <w:top w:w="10" w:type="dxa"/>
              <w:left w:w="10" w:type="dxa"/>
              <w:bottom w:w="0" w:type="dxa"/>
              <w:right w:w="10" w:type="dxa"/>
            </w:tcMar>
            <w:vAlign w:val="center"/>
            <w:hideMark/>
          </w:tcPr>
          <w:p w14:paraId="0E536A49" w14:textId="77777777" w:rsidR="00EC1E26" w:rsidRPr="00327005" w:rsidRDefault="00EC1E26" w:rsidP="00D775E5">
            <w:pPr>
              <w:tabs>
                <w:tab w:val="left" w:pos="3936"/>
              </w:tabs>
              <w:jc w:val="center"/>
              <w:rPr>
                <w:rFonts w:ascii="Tahoma" w:hAnsi="Tahoma" w:cs="Tahoma"/>
                <w:b/>
                <w:color w:val="FFFFFF" w:themeColor="background1"/>
                <w:lang w:val="nl-BE"/>
              </w:rPr>
            </w:pPr>
            <w:r>
              <w:rPr>
                <w:rFonts w:ascii="Tahoma" w:hAnsi="Tahoma" w:cs="Tahoma"/>
                <w:b/>
                <w:color w:val="FF0000"/>
                <w:lang w:val="nl-BE"/>
              </w:rPr>
              <w:t>91,416</w:t>
            </w:r>
          </w:p>
        </w:tc>
      </w:tr>
    </w:tbl>
    <w:p w14:paraId="60E66BDB" w14:textId="77777777" w:rsidR="00EC1E26" w:rsidRPr="007E5D28" w:rsidRDefault="00EC1E26" w:rsidP="00EC1E26">
      <w:pPr>
        <w:tabs>
          <w:tab w:val="left" w:pos="3936"/>
        </w:tabs>
        <w:rPr>
          <w:rFonts w:ascii="Tahoma" w:hAnsi="Tahoma" w:cs="Tahoma"/>
          <w:lang w:val="nl-BE"/>
        </w:rPr>
      </w:pPr>
    </w:p>
    <w:p w14:paraId="02C4A9B9" w14:textId="77777777" w:rsidR="00EC1E26" w:rsidRDefault="00EC1E26" w:rsidP="00EC1E26">
      <w:pPr>
        <w:tabs>
          <w:tab w:val="left" w:pos="6234"/>
        </w:tabs>
        <w:jc w:val="both"/>
        <w:rPr>
          <w:rFonts w:ascii="Tahoma" w:hAnsi="Tahoma" w:cs="Tahoma"/>
          <w:lang w:val="nl-BE"/>
        </w:rPr>
      </w:pPr>
    </w:p>
    <w:p w14:paraId="4727D0F8" w14:textId="77777777" w:rsidR="001039EF" w:rsidRDefault="001039EF" w:rsidP="00EC1E26">
      <w:pPr>
        <w:tabs>
          <w:tab w:val="left" w:pos="6234"/>
        </w:tabs>
        <w:jc w:val="both"/>
        <w:rPr>
          <w:rFonts w:ascii="Tahoma" w:hAnsi="Tahoma" w:cs="Tahoma"/>
          <w:lang w:val="nl-BE"/>
        </w:rPr>
      </w:pPr>
    </w:p>
    <w:p w14:paraId="32EB7BA4" w14:textId="77777777" w:rsidR="00EA2D9D" w:rsidRDefault="00EA2D9D" w:rsidP="00EC1E26">
      <w:pPr>
        <w:tabs>
          <w:tab w:val="left" w:pos="6234"/>
        </w:tabs>
        <w:jc w:val="both"/>
        <w:rPr>
          <w:rFonts w:ascii="Tahoma" w:hAnsi="Tahoma" w:cs="Tahoma"/>
          <w:lang w:val="nl-BE"/>
        </w:rPr>
      </w:pPr>
    </w:p>
    <w:sectPr w:rsidR="00EA2D9D" w:rsidSect="00CF45A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CC445" w14:textId="77777777" w:rsidR="0055136F" w:rsidRDefault="0055136F" w:rsidP="00D72661">
      <w:pPr>
        <w:spacing w:after="0" w:line="240" w:lineRule="auto"/>
      </w:pPr>
      <w:r>
        <w:separator/>
      </w:r>
    </w:p>
  </w:endnote>
  <w:endnote w:type="continuationSeparator" w:id="0">
    <w:p w14:paraId="0F93F871" w14:textId="77777777" w:rsidR="0055136F" w:rsidRDefault="0055136F" w:rsidP="00D72661">
      <w:pPr>
        <w:spacing w:after="0" w:line="240" w:lineRule="auto"/>
      </w:pPr>
      <w:r>
        <w:continuationSeparator/>
      </w:r>
    </w:p>
  </w:endnote>
  <w:endnote w:id="1">
    <w:p w14:paraId="14BE99FC" w14:textId="54230192" w:rsidR="00D72661" w:rsidRPr="00D72661" w:rsidRDefault="00D72661">
      <w:pPr>
        <w:pStyle w:val="Eindnoottekst"/>
        <w:rPr>
          <w:lang w:val="nl-BE"/>
        </w:rPr>
      </w:pPr>
      <w:r>
        <w:rPr>
          <w:rStyle w:val="Eindnootmarkering"/>
        </w:rPr>
        <w:endnoteRef/>
      </w:r>
      <w:r w:rsidRPr="00D72661">
        <w:rPr>
          <w:lang w:val="nl-BE"/>
        </w:rPr>
        <w:t xml:space="preserve"> </w:t>
      </w:r>
      <w:r w:rsidRPr="00D72661">
        <w:rPr>
          <w:color w:val="4D5156"/>
          <w:shd w:val="clear" w:color="auto" w:fill="FFFFFF"/>
          <w:lang w:val="nl-BE"/>
        </w:rPr>
        <w:t xml:space="preserve">Koninklijk besluit </w:t>
      </w:r>
      <w:r>
        <w:rPr>
          <w:color w:val="4D5156"/>
          <w:shd w:val="clear" w:color="auto" w:fill="FFFFFF"/>
          <w:lang w:val="nl-BE"/>
        </w:rPr>
        <w:t xml:space="preserve">van 24 MAART 2020 </w:t>
      </w:r>
      <w:r w:rsidRPr="00D72661">
        <w:rPr>
          <w:color w:val="4D5156"/>
          <w:shd w:val="clear" w:color="auto" w:fill="FFFFFF"/>
          <w:lang w:val="nl-BE"/>
        </w:rPr>
        <w:t>houdende exportverbod van griepvaccins, in het kader van de COVID-19 pandemie</w:t>
      </w:r>
    </w:p>
  </w:endnote>
  <w:endnote w:id="2">
    <w:p w14:paraId="1CCB4D79" w14:textId="5FDF9FEC" w:rsidR="00D72661" w:rsidRPr="00D72661" w:rsidRDefault="00D72661" w:rsidP="004808B9">
      <w:pPr>
        <w:pStyle w:val="Tekstopmerking"/>
        <w:rPr>
          <w:lang w:val="nl-BE"/>
        </w:rPr>
      </w:pPr>
      <w:r>
        <w:rPr>
          <w:rStyle w:val="Eindnootmarkering"/>
        </w:rPr>
        <w:endnoteRef/>
      </w:r>
      <w:r w:rsidRPr="00D72661">
        <w:rPr>
          <w:lang w:val="nl-BE"/>
        </w:rPr>
        <w:t xml:space="preserve"> </w:t>
      </w:r>
      <w:r>
        <w:rPr>
          <w:color w:val="4D5156"/>
          <w:shd w:val="clear" w:color="auto" w:fill="FFFFFF"/>
          <w:lang w:val="nl-BE"/>
        </w:rPr>
        <w:t>A</w:t>
      </w:r>
      <w:r w:rsidRPr="00B6048D">
        <w:rPr>
          <w:color w:val="4D5156"/>
          <w:shd w:val="clear" w:color="auto" w:fill="FFFFFF"/>
          <w:lang w:val="nl-BE"/>
        </w:rPr>
        <w:t xml:space="preserve">rtikel 25 van </w:t>
      </w:r>
      <w:r w:rsidRPr="00EA2D9D">
        <w:rPr>
          <w:color w:val="4D5156"/>
          <w:shd w:val="clear" w:color="auto" w:fill="FFFFFF"/>
          <w:lang w:val="nl-BE"/>
        </w:rPr>
        <w:t xml:space="preserve">het </w:t>
      </w:r>
      <w:r w:rsidRPr="00EA2D9D">
        <w:rPr>
          <w:rStyle w:val="Nadruk"/>
          <w:bCs/>
          <w:i w:val="0"/>
          <w:iCs w:val="0"/>
          <w:color w:val="5F6368"/>
          <w:shd w:val="clear" w:color="auto" w:fill="FFFFFF"/>
          <w:lang w:val="nl-BE"/>
        </w:rPr>
        <w:t>Koninklijk besluit van 21 JANUARI 2009 houdende onderrichtingen</w:t>
      </w:r>
      <w:r w:rsidRPr="00EA2D9D">
        <w:rPr>
          <w:color w:val="4D5156"/>
          <w:shd w:val="clear" w:color="auto" w:fill="FFFFFF"/>
          <w:lang w:val="nl-BE"/>
        </w:rPr>
        <w:t> voor de </w:t>
      </w:r>
      <w:r w:rsidRPr="00EA2D9D">
        <w:rPr>
          <w:rStyle w:val="Nadruk"/>
          <w:bCs/>
          <w:i w:val="0"/>
          <w:iCs w:val="0"/>
          <w:color w:val="5F6368"/>
          <w:shd w:val="clear" w:color="auto" w:fill="FFFFFF"/>
          <w:lang w:val="nl-BE"/>
        </w:rPr>
        <w:t>apothekers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CAC06" w14:textId="77777777" w:rsidR="0055136F" w:rsidRDefault="0055136F" w:rsidP="00D72661">
      <w:pPr>
        <w:spacing w:after="0" w:line="240" w:lineRule="auto"/>
      </w:pPr>
      <w:r>
        <w:separator/>
      </w:r>
    </w:p>
  </w:footnote>
  <w:footnote w:type="continuationSeparator" w:id="0">
    <w:p w14:paraId="4FFE0D99" w14:textId="77777777" w:rsidR="0055136F" w:rsidRDefault="0055136F" w:rsidP="00D726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10F93"/>
    <w:multiLevelType w:val="hybridMultilevel"/>
    <w:tmpl w:val="4EF69426"/>
    <w:lvl w:ilvl="0" w:tplc="3FFE61FC">
      <w:start w:val="700"/>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85497B"/>
    <w:multiLevelType w:val="hybridMultilevel"/>
    <w:tmpl w:val="4F722956"/>
    <w:lvl w:ilvl="0" w:tplc="7AB4C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E3A40"/>
    <w:multiLevelType w:val="hybridMultilevel"/>
    <w:tmpl w:val="071641E0"/>
    <w:lvl w:ilvl="0" w:tplc="9E8A8904">
      <w:start w:val="2"/>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DB274E9"/>
    <w:multiLevelType w:val="hybridMultilevel"/>
    <w:tmpl w:val="CC42B3DE"/>
    <w:lvl w:ilvl="0" w:tplc="317271C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96E6E"/>
    <w:multiLevelType w:val="hybridMultilevel"/>
    <w:tmpl w:val="8FD69028"/>
    <w:lvl w:ilvl="0" w:tplc="08090001">
      <w:start w:val="1"/>
      <w:numFmt w:val="bullet"/>
      <w:lvlText w:val=""/>
      <w:lvlJc w:val="left"/>
      <w:pPr>
        <w:ind w:left="1440" w:hanging="360"/>
      </w:pPr>
      <w:rPr>
        <w:rFonts w:ascii="Symbol" w:hAnsi="Symbol" w:hint="default"/>
      </w:rPr>
    </w:lvl>
    <w:lvl w:ilvl="1" w:tplc="BB0418F4">
      <w:start w:val="3"/>
      <w:numFmt w:val="bullet"/>
      <w:lvlText w:val="-"/>
      <w:lvlJc w:val="left"/>
      <w:pPr>
        <w:ind w:left="2160" w:hanging="360"/>
      </w:pPr>
      <w:rPr>
        <w:rFonts w:ascii="Verdana" w:eastAsiaTheme="minorHAnsi" w:hAnsi="Verdana" w:cstheme="minorBidi"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5" w15:restartNumberingAfterBreak="0">
    <w:nsid w:val="1EC94ECE"/>
    <w:multiLevelType w:val="hybridMultilevel"/>
    <w:tmpl w:val="D400A3F6"/>
    <w:lvl w:ilvl="0" w:tplc="08090001">
      <w:start w:val="1"/>
      <w:numFmt w:val="bullet"/>
      <w:lvlText w:val=""/>
      <w:lvlJc w:val="left"/>
      <w:pPr>
        <w:ind w:left="1440" w:hanging="360"/>
      </w:pPr>
      <w:rPr>
        <w:rFonts w:ascii="Symbol" w:hAnsi="Symbol" w:hint="default"/>
      </w:rPr>
    </w:lvl>
    <w:lvl w:ilvl="1" w:tplc="BB0418F4">
      <w:start w:val="3"/>
      <w:numFmt w:val="bullet"/>
      <w:lvlText w:val="-"/>
      <w:lvlJc w:val="left"/>
      <w:pPr>
        <w:ind w:left="2160" w:hanging="360"/>
      </w:pPr>
      <w:rPr>
        <w:rFonts w:ascii="Verdana" w:eastAsiaTheme="minorHAnsi" w:hAnsi="Verdana" w:cstheme="minorBidi"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6" w15:restartNumberingAfterBreak="0">
    <w:nsid w:val="244640BC"/>
    <w:multiLevelType w:val="hybridMultilevel"/>
    <w:tmpl w:val="4606A3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AEE1FA6"/>
    <w:multiLevelType w:val="hybridMultilevel"/>
    <w:tmpl w:val="24701E3A"/>
    <w:lvl w:ilvl="0" w:tplc="62A8331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F44E67"/>
    <w:multiLevelType w:val="hybridMultilevel"/>
    <w:tmpl w:val="DC0AE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5F4E1B"/>
    <w:multiLevelType w:val="hybridMultilevel"/>
    <w:tmpl w:val="E074736C"/>
    <w:lvl w:ilvl="0" w:tplc="CF884E64">
      <w:start w:val="28"/>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1D83531"/>
    <w:multiLevelType w:val="hybridMultilevel"/>
    <w:tmpl w:val="074071DC"/>
    <w:lvl w:ilvl="0" w:tplc="320C5944">
      <w:start w:val="4"/>
      <w:numFmt w:val="bullet"/>
      <w:lvlText w:val="-"/>
      <w:lvlJc w:val="left"/>
      <w:pPr>
        <w:ind w:left="720" w:hanging="360"/>
      </w:pPr>
      <w:rPr>
        <w:rFonts w:ascii="Verdana" w:eastAsiaTheme="minorHAnsi" w:hAnsi="Verdana"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2B779D1"/>
    <w:multiLevelType w:val="hybridMultilevel"/>
    <w:tmpl w:val="BD3E62D2"/>
    <w:lvl w:ilvl="0" w:tplc="080C0001">
      <w:start w:val="1"/>
      <w:numFmt w:val="bullet"/>
      <w:lvlText w:val=""/>
      <w:lvlJc w:val="left"/>
      <w:pPr>
        <w:ind w:left="1592" w:hanging="360"/>
      </w:pPr>
      <w:rPr>
        <w:rFonts w:ascii="Symbol" w:hAnsi="Symbol" w:hint="default"/>
      </w:rPr>
    </w:lvl>
    <w:lvl w:ilvl="1" w:tplc="BB0418F4">
      <w:start w:val="3"/>
      <w:numFmt w:val="bullet"/>
      <w:lvlText w:val="-"/>
      <w:lvlJc w:val="left"/>
      <w:pPr>
        <w:ind w:left="2312" w:hanging="360"/>
      </w:pPr>
      <w:rPr>
        <w:rFonts w:ascii="Verdana" w:eastAsiaTheme="minorHAnsi" w:hAnsi="Verdana" w:cstheme="minorBidi" w:hint="default"/>
      </w:rPr>
    </w:lvl>
    <w:lvl w:ilvl="2" w:tplc="080C0005">
      <w:start w:val="1"/>
      <w:numFmt w:val="bullet"/>
      <w:lvlText w:val=""/>
      <w:lvlJc w:val="left"/>
      <w:pPr>
        <w:ind w:left="3032" w:hanging="360"/>
      </w:pPr>
      <w:rPr>
        <w:rFonts w:ascii="Wingdings" w:hAnsi="Wingdings" w:hint="default"/>
      </w:rPr>
    </w:lvl>
    <w:lvl w:ilvl="3" w:tplc="080C0001">
      <w:start w:val="1"/>
      <w:numFmt w:val="bullet"/>
      <w:lvlText w:val=""/>
      <w:lvlJc w:val="left"/>
      <w:pPr>
        <w:ind w:left="3752" w:hanging="360"/>
      </w:pPr>
      <w:rPr>
        <w:rFonts w:ascii="Symbol" w:hAnsi="Symbol" w:hint="default"/>
      </w:rPr>
    </w:lvl>
    <w:lvl w:ilvl="4" w:tplc="080C0003">
      <w:start w:val="1"/>
      <w:numFmt w:val="bullet"/>
      <w:lvlText w:val="o"/>
      <w:lvlJc w:val="left"/>
      <w:pPr>
        <w:ind w:left="4472" w:hanging="360"/>
      </w:pPr>
      <w:rPr>
        <w:rFonts w:ascii="Courier New" w:hAnsi="Courier New" w:cs="Courier New" w:hint="default"/>
      </w:rPr>
    </w:lvl>
    <w:lvl w:ilvl="5" w:tplc="080C0005">
      <w:start w:val="1"/>
      <w:numFmt w:val="bullet"/>
      <w:lvlText w:val=""/>
      <w:lvlJc w:val="left"/>
      <w:pPr>
        <w:ind w:left="5192" w:hanging="360"/>
      </w:pPr>
      <w:rPr>
        <w:rFonts w:ascii="Wingdings" w:hAnsi="Wingdings" w:hint="default"/>
      </w:rPr>
    </w:lvl>
    <w:lvl w:ilvl="6" w:tplc="080C0001">
      <w:start w:val="1"/>
      <w:numFmt w:val="bullet"/>
      <w:lvlText w:val=""/>
      <w:lvlJc w:val="left"/>
      <w:pPr>
        <w:ind w:left="5912" w:hanging="360"/>
      </w:pPr>
      <w:rPr>
        <w:rFonts w:ascii="Symbol" w:hAnsi="Symbol" w:hint="default"/>
      </w:rPr>
    </w:lvl>
    <w:lvl w:ilvl="7" w:tplc="080C0003">
      <w:start w:val="1"/>
      <w:numFmt w:val="bullet"/>
      <w:lvlText w:val="o"/>
      <w:lvlJc w:val="left"/>
      <w:pPr>
        <w:ind w:left="6632" w:hanging="360"/>
      </w:pPr>
      <w:rPr>
        <w:rFonts w:ascii="Courier New" w:hAnsi="Courier New" w:cs="Courier New" w:hint="default"/>
      </w:rPr>
    </w:lvl>
    <w:lvl w:ilvl="8" w:tplc="080C0005">
      <w:start w:val="1"/>
      <w:numFmt w:val="bullet"/>
      <w:lvlText w:val=""/>
      <w:lvlJc w:val="left"/>
      <w:pPr>
        <w:ind w:left="7352" w:hanging="360"/>
      </w:pPr>
      <w:rPr>
        <w:rFonts w:ascii="Wingdings" w:hAnsi="Wingdings" w:hint="default"/>
      </w:rPr>
    </w:lvl>
  </w:abstractNum>
  <w:abstractNum w:abstractNumId="12" w15:restartNumberingAfterBreak="0">
    <w:nsid w:val="592B09FB"/>
    <w:multiLevelType w:val="hybridMultilevel"/>
    <w:tmpl w:val="26F26E34"/>
    <w:lvl w:ilvl="0" w:tplc="BB0418F4">
      <w:start w:val="3"/>
      <w:numFmt w:val="bullet"/>
      <w:lvlText w:val="-"/>
      <w:lvlJc w:val="left"/>
      <w:pPr>
        <w:ind w:left="720" w:hanging="360"/>
      </w:pPr>
      <w:rPr>
        <w:rFonts w:ascii="Verdana" w:eastAsiaTheme="minorHAnsi" w:hAnsi="Verdana"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5C56220B"/>
    <w:multiLevelType w:val="hybridMultilevel"/>
    <w:tmpl w:val="5986ECB0"/>
    <w:lvl w:ilvl="0" w:tplc="F74E33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74357"/>
    <w:multiLevelType w:val="hybridMultilevel"/>
    <w:tmpl w:val="39E2ED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1504E0F"/>
    <w:multiLevelType w:val="hybridMultilevel"/>
    <w:tmpl w:val="BB264FE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15:restartNumberingAfterBreak="0">
    <w:nsid w:val="7AC34DFB"/>
    <w:multiLevelType w:val="hybridMultilevel"/>
    <w:tmpl w:val="C7C462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C604286"/>
    <w:multiLevelType w:val="hybridMultilevel"/>
    <w:tmpl w:val="9F5C32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F5C4946"/>
    <w:multiLevelType w:val="hybridMultilevel"/>
    <w:tmpl w:val="A9B2B3D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F7C1CDB"/>
    <w:multiLevelType w:val="hybridMultilevel"/>
    <w:tmpl w:val="55FE80F2"/>
    <w:lvl w:ilvl="0" w:tplc="80F498CC">
      <w:start w:val="1"/>
      <w:numFmt w:val="bullet"/>
      <w:lvlText w:val="-"/>
      <w:lvlJc w:val="left"/>
      <w:pPr>
        <w:ind w:left="1440" w:hanging="360"/>
      </w:pPr>
      <w:rPr>
        <w:rFonts w:ascii="Verdana" w:hAnsi="Verdana" w:hint="default"/>
      </w:rPr>
    </w:lvl>
    <w:lvl w:ilvl="1" w:tplc="BB0418F4">
      <w:start w:val="3"/>
      <w:numFmt w:val="bullet"/>
      <w:lvlText w:val="-"/>
      <w:lvlJc w:val="left"/>
      <w:pPr>
        <w:ind w:left="2160" w:hanging="360"/>
      </w:pPr>
      <w:rPr>
        <w:rFonts w:ascii="Verdana" w:eastAsiaTheme="minorHAnsi" w:hAnsi="Verdana" w:cstheme="minorBidi"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num w:numId="1">
    <w:abstractNumId w:val="13"/>
  </w:num>
  <w:num w:numId="2">
    <w:abstractNumId w:val="1"/>
  </w:num>
  <w:num w:numId="3">
    <w:abstractNumId w:val="12"/>
  </w:num>
  <w:num w:numId="4">
    <w:abstractNumId w:val="11"/>
  </w:num>
  <w:num w:numId="5">
    <w:abstractNumId w:val="15"/>
  </w:num>
  <w:num w:numId="6">
    <w:abstractNumId w:val="3"/>
  </w:num>
  <w:num w:numId="7">
    <w:abstractNumId w:val="16"/>
  </w:num>
  <w:num w:numId="8">
    <w:abstractNumId w:val="12"/>
  </w:num>
  <w:num w:numId="9">
    <w:abstractNumId w:val="11"/>
  </w:num>
  <w:num w:numId="10">
    <w:abstractNumId w:val="15"/>
  </w:num>
  <w:num w:numId="11">
    <w:abstractNumId w:val="8"/>
  </w:num>
  <w:num w:numId="12">
    <w:abstractNumId w:val="19"/>
  </w:num>
  <w:num w:numId="13">
    <w:abstractNumId w:val="14"/>
  </w:num>
  <w:num w:numId="14">
    <w:abstractNumId w:val="17"/>
  </w:num>
  <w:num w:numId="15">
    <w:abstractNumId w:val="18"/>
  </w:num>
  <w:num w:numId="16">
    <w:abstractNumId w:val="18"/>
  </w:num>
  <w:num w:numId="17">
    <w:abstractNumId w:val="9"/>
  </w:num>
  <w:num w:numId="18">
    <w:abstractNumId w:val="10"/>
  </w:num>
  <w:num w:numId="19">
    <w:abstractNumId w:val="6"/>
  </w:num>
  <w:num w:numId="20">
    <w:abstractNumId w:val="7"/>
  </w:num>
  <w:num w:numId="21">
    <w:abstractNumId w:val="0"/>
  </w:num>
  <w:num w:numId="22">
    <w:abstractNumId w:val="2"/>
  </w:num>
  <w:num w:numId="23">
    <w:abstractNumId w:val="5"/>
  </w:num>
  <w:num w:numId="24">
    <w:abstractNumId w:val="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8CF"/>
    <w:rsid w:val="0000107F"/>
    <w:rsid w:val="000035D8"/>
    <w:rsid w:val="00006A22"/>
    <w:rsid w:val="0001311B"/>
    <w:rsid w:val="000218D7"/>
    <w:rsid w:val="00027CAB"/>
    <w:rsid w:val="000301B6"/>
    <w:rsid w:val="000327AC"/>
    <w:rsid w:val="0004185A"/>
    <w:rsid w:val="000445C7"/>
    <w:rsid w:val="0005254F"/>
    <w:rsid w:val="00060DF0"/>
    <w:rsid w:val="000640B7"/>
    <w:rsid w:val="00065863"/>
    <w:rsid w:val="00066B45"/>
    <w:rsid w:val="00082F0F"/>
    <w:rsid w:val="00084D4C"/>
    <w:rsid w:val="000B08CF"/>
    <w:rsid w:val="000B0DC4"/>
    <w:rsid w:val="000B533E"/>
    <w:rsid w:val="000D5120"/>
    <w:rsid w:val="000D5D65"/>
    <w:rsid w:val="000E27A6"/>
    <w:rsid w:val="000E50F0"/>
    <w:rsid w:val="000F3EB8"/>
    <w:rsid w:val="001039EF"/>
    <w:rsid w:val="00105CCC"/>
    <w:rsid w:val="0010650E"/>
    <w:rsid w:val="001410D3"/>
    <w:rsid w:val="00141445"/>
    <w:rsid w:val="0016633E"/>
    <w:rsid w:val="00167853"/>
    <w:rsid w:val="00176AF5"/>
    <w:rsid w:val="0018238F"/>
    <w:rsid w:val="001A4006"/>
    <w:rsid w:val="001A72E0"/>
    <w:rsid w:val="001C11E3"/>
    <w:rsid w:val="001C187D"/>
    <w:rsid w:val="001C2A47"/>
    <w:rsid w:val="001F0195"/>
    <w:rsid w:val="002040E2"/>
    <w:rsid w:val="0020425C"/>
    <w:rsid w:val="00210523"/>
    <w:rsid w:val="00213A2E"/>
    <w:rsid w:val="00217AF6"/>
    <w:rsid w:val="0023329F"/>
    <w:rsid w:val="00236270"/>
    <w:rsid w:val="002406B9"/>
    <w:rsid w:val="00245179"/>
    <w:rsid w:val="002451A0"/>
    <w:rsid w:val="00251B9D"/>
    <w:rsid w:val="002701D1"/>
    <w:rsid w:val="00272CA9"/>
    <w:rsid w:val="002746B9"/>
    <w:rsid w:val="00282B7F"/>
    <w:rsid w:val="002931FB"/>
    <w:rsid w:val="002A497E"/>
    <w:rsid w:val="002B6433"/>
    <w:rsid w:val="002C7EE1"/>
    <w:rsid w:val="002D70EA"/>
    <w:rsid w:val="002D7D9B"/>
    <w:rsid w:val="002E0AE4"/>
    <w:rsid w:val="002E6C65"/>
    <w:rsid w:val="002F67DF"/>
    <w:rsid w:val="002F683E"/>
    <w:rsid w:val="00314219"/>
    <w:rsid w:val="003263B6"/>
    <w:rsid w:val="00327005"/>
    <w:rsid w:val="003349F3"/>
    <w:rsid w:val="00336BFC"/>
    <w:rsid w:val="00344A5C"/>
    <w:rsid w:val="00347048"/>
    <w:rsid w:val="00362E33"/>
    <w:rsid w:val="0036775A"/>
    <w:rsid w:val="00377C60"/>
    <w:rsid w:val="00381F8D"/>
    <w:rsid w:val="00383CBC"/>
    <w:rsid w:val="00386D06"/>
    <w:rsid w:val="00387EFF"/>
    <w:rsid w:val="0039402A"/>
    <w:rsid w:val="003947DC"/>
    <w:rsid w:val="0039724D"/>
    <w:rsid w:val="003B0411"/>
    <w:rsid w:val="003B4DCB"/>
    <w:rsid w:val="003C00E2"/>
    <w:rsid w:val="003C090B"/>
    <w:rsid w:val="003D712D"/>
    <w:rsid w:val="0040406E"/>
    <w:rsid w:val="00405B6A"/>
    <w:rsid w:val="00405D60"/>
    <w:rsid w:val="004223A3"/>
    <w:rsid w:val="00437DCC"/>
    <w:rsid w:val="00440F08"/>
    <w:rsid w:val="00472BA2"/>
    <w:rsid w:val="00475EA6"/>
    <w:rsid w:val="004808B9"/>
    <w:rsid w:val="00483E9E"/>
    <w:rsid w:val="004844C1"/>
    <w:rsid w:val="004849FB"/>
    <w:rsid w:val="00492FB3"/>
    <w:rsid w:val="004B11C4"/>
    <w:rsid w:val="004B3150"/>
    <w:rsid w:val="004C4C3C"/>
    <w:rsid w:val="004D0F10"/>
    <w:rsid w:val="004D3713"/>
    <w:rsid w:val="004E4836"/>
    <w:rsid w:val="004F26A6"/>
    <w:rsid w:val="004F7F48"/>
    <w:rsid w:val="005132AB"/>
    <w:rsid w:val="00516903"/>
    <w:rsid w:val="00521BC6"/>
    <w:rsid w:val="00523D78"/>
    <w:rsid w:val="0052650C"/>
    <w:rsid w:val="0053210A"/>
    <w:rsid w:val="00550F49"/>
    <w:rsid w:val="0055136F"/>
    <w:rsid w:val="00552B5F"/>
    <w:rsid w:val="00556A40"/>
    <w:rsid w:val="005636B6"/>
    <w:rsid w:val="00567263"/>
    <w:rsid w:val="00567FE3"/>
    <w:rsid w:val="0057287B"/>
    <w:rsid w:val="00573AD3"/>
    <w:rsid w:val="00580883"/>
    <w:rsid w:val="00583B83"/>
    <w:rsid w:val="00590729"/>
    <w:rsid w:val="005A3B5B"/>
    <w:rsid w:val="005A4318"/>
    <w:rsid w:val="005B0717"/>
    <w:rsid w:val="005B0A6E"/>
    <w:rsid w:val="005B3D7C"/>
    <w:rsid w:val="005C4B45"/>
    <w:rsid w:val="005D7038"/>
    <w:rsid w:val="005E08A9"/>
    <w:rsid w:val="005E14B7"/>
    <w:rsid w:val="005E1EA5"/>
    <w:rsid w:val="005E27D5"/>
    <w:rsid w:val="00604867"/>
    <w:rsid w:val="00632608"/>
    <w:rsid w:val="00632C28"/>
    <w:rsid w:val="006529C5"/>
    <w:rsid w:val="006557EB"/>
    <w:rsid w:val="006658D2"/>
    <w:rsid w:val="00666C99"/>
    <w:rsid w:val="00674C90"/>
    <w:rsid w:val="0068406E"/>
    <w:rsid w:val="0068517B"/>
    <w:rsid w:val="00686A95"/>
    <w:rsid w:val="006877C1"/>
    <w:rsid w:val="0069409D"/>
    <w:rsid w:val="00696E78"/>
    <w:rsid w:val="006A2081"/>
    <w:rsid w:val="006A271B"/>
    <w:rsid w:val="006B3C78"/>
    <w:rsid w:val="006B5F3D"/>
    <w:rsid w:val="006B7006"/>
    <w:rsid w:val="006C70E9"/>
    <w:rsid w:val="006D0E07"/>
    <w:rsid w:val="006D18F5"/>
    <w:rsid w:val="006D1FD3"/>
    <w:rsid w:val="006D7A28"/>
    <w:rsid w:val="006E58FE"/>
    <w:rsid w:val="006E660F"/>
    <w:rsid w:val="006F4665"/>
    <w:rsid w:val="006F4CAF"/>
    <w:rsid w:val="0071674D"/>
    <w:rsid w:val="00720C0C"/>
    <w:rsid w:val="007250AD"/>
    <w:rsid w:val="007437E4"/>
    <w:rsid w:val="00743918"/>
    <w:rsid w:val="0076349C"/>
    <w:rsid w:val="0078506F"/>
    <w:rsid w:val="007875C5"/>
    <w:rsid w:val="007A07CF"/>
    <w:rsid w:val="007B1F98"/>
    <w:rsid w:val="007B4BB7"/>
    <w:rsid w:val="007C1531"/>
    <w:rsid w:val="007D7457"/>
    <w:rsid w:val="007D7D89"/>
    <w:rsid w:val="007E06B9"/>
    <w:rsid w:val="007E3F52"/>
    <w:rsid w:val="007F1162"/>
    <w:rsid w:val="007F1E27"/>
    <w:rsid w:val="007F22A3"/>
    <w:rsid w:val="007F3F5A"/>
    <w:rsid w:val="008008CA"/>
    <w:rsid w:val="00810866"/>
    <w:rsid w:val="008346AB"/>
    <w:rsid w:val="00840ADB"/>
    <w:rsid w:val="00842025"/>
    <w:rsid w:val="0084265C"/>
    <w:rsid w:val="00853926"/>
    <w:rsid w:val="00863281"/>
    <w:rsid w:val="00863332"/>
    <w:rsid w:val="008647CC"/>
    <w:rsid w:val="00877DCF"/>
    <w:rsid w:val="00894802"/>
    <w:rsid w:val="008A7816"/>
    <w:rsid w:val="008F1862"/>
    <w:rsid w:val="009169EF"/>
    <w:rsid w:val="009347DF"/>
    <w:rsid w:val="00945B84"/>
    <w:rsid w:val="00950D15"/>
    <w:rsid w:val="00956D92"/>
    <w:rsid w:val="00960110"/>
    <w:rsid w:val="00962169"/>
    <w:rsid w:val="009713A2"/>
    <w:rsid w:val="00997CD3"/>
    <w:rsid w:val="009A4405"/>
    <w:rsid w:val="009B7706"/>
    <w:rsid w:val="009C3BD7"/>
    <w:rsid w:val="009C3D9D"/>
    <w:rsid w:val="009D0613"/>
    <w:rsid w:val="009F1F83"/>
    <w:rsid w:val="009F5B8B"/>
    <w:rsid w:val="00A01E9E"/>
    <w:rsid w:val="00A05BF5"/>
    <w:rsid w:val="00A12C4C"/>
    <w:rsid w:val="00A22384"/>
    <w:rsid w:val="00A23613"/>
    <w:rsid w:val="00A31D1B"/>
    <w:rsid w:val="00A333F2"/>
    <w:rsid w:val="00A44946"/>
    <w:rsid w:val="00A51707"/>
    <w:rsid w:val="00A55E05"/>
    <w:rsid w:val="00A60B8C"/>
    <w:rsid w:val="00A71D3B"/>
    <w:rsid w:val="00A85885"/>
    <w:rsid w:val="00A919F8"/>
    <w:rsid w:val="00A91BFC"/>
    <w:rsid w:val="00A971F9"/>
    <w:rsid w:val="00AA11F3"/>
    <w:rsid w:val="00AA362A"/>
    <w:rsid w:val="00AB7DB6"/>
    <w:rsid w:val="00AC4A87"/>
    <w:rsid w:val="00AD27FB"/>
    <w:rsid w:val="00AE39FF"/>
    <w:rsid w:val="00AE461F"/>
    <w:rsid w:val="00AE48FA"/>
    <w:rsid w:val="00AF03D8"/>
    <w:rsid w:val="00B00835"/>
    <w:rsid w:val="00B01FA5"/>
    <w:rsid w:val="00B07BFB"/>
    <w:rsid w:val="00B13A6E"/>
    <w:rsid w:val="00B15E72"/>
    <w:rsid w:val="00B4418D"/>
    <w:rsid w:val="00B52965"/>
    <w:rsid w:val="00B5644B"/>
    <w:rsid w:val="00B56B07"/>
    <w:rsid w:val="00B57B1E"/>
    <w:rsid w:val="00B6048D"/>
    <w:rsid w:val="00B7042A"/>
    <w:rsid w:val="00B73AFF"/>
    <w:rsid w:val="00B77EF0"/>
    <w:rsid w:val="00B96055"/>
    <w:rsid w:val="00BA0DFC"/>
    <w:rsid w:val="00BB2937"/>
    <w:rsid w:val="00BB314D"/>
    <w:rsid w:val="00BC43DE"/>
    <w:rsid w:val="00BE0CD4"/>
    <w:rsid w:val="00BE32F9"/>
    <w:rsid w:val="00BE3331"/>
    <w:rsid w:val="00BF2550"/>
    <w:rsid w:val="00BF293E"/>
    <w:rsid w:val="00C04AD3"/>
    <w:rsid w:val="00C05A77"/>
    <w:rsid w:val="00C076AA"/>
    <w:rsid w:val="00C20ABD"/>
    <w:rsid w:val="00C24220"/>
    <w:rsid w:val="00C26BD0"/>
    <w:rsid w:val="00C34B26"/>
    <w:rsid w:val="00C445AC"/>
    <w:rsid w:val="00C47A7D"/>
    <w:rsid w:val="00C53263"/>
    <w:rsid w:val="00C53EEC"/>
    <w:rsid w:val="00C821BD"/>
    <w:rsid w:val="00C961A4"/>
    <w:rsid w:val="00CA2C75"/>
    <w:rsid w:val="00CA43E1"/>
    <w:rsid w:val="00CC1C69"/>
    <w:rsid w:val="00CC2D52"/>
    <w:rsid w:val="00CC2DF8"/>
    <w:rsid w:val="00CD61A0"/>
    <w:rsid w:val="00CE3FB3"/>
    <w:rsid w:val="00CE4AEB"/>
    <w:rsid w:val="00CF45A0"/>
    <w:rsid w:val="00D06837"/>
    <w:rsid w:val="00D0732D"/>
    <w:rsid w:val="00D120D4"/>
    <w:rsid w:val="00D25042"/>
    <w:rsid w:val="00D52A14"/>
    <w:rsid w:val="00D55DAF"/>
    <w:rsid w:val="00D6205D"/>
    <w:rsid w:val="00D72661"/>
    <w:rsid w:val="00D80E3F"/>
    <w:rsid w:val="00D86A61"/>
    <w:rsid w:val="00D87B6B"/>
    <w:rsid w:val="00D92223"/>
    <w:rsid w:val="00DA0C71"/>
    <w:rsid w:val="00DC00F8"/>
    <w:rsid w:val="00DC35AC"/>
    <w:rsid w:val="00DC6703"/>
    <w:rsid w:val="00DD1323"/>
    <w:rsid w:val="00DD6A3F"/>
    <w:rsid w:val="00DD72F3"/>
    <w:rsid w:val="00DF40B8"/>
    <w:rsid w:val="00DF47D7"/>
    <w:rsid w:val="00DF5299"/>
    <w:rsid w:val="00DF58D4"/>
    <w:rsid w:val="00E078DD"/>
    <w:rsid w:val="00E10AD5"/>
    <w:rsid w:val="00E16C78"/>
    <w:rsid w:val="00E37B87"/>
    <w:rsid w:val="00E634CB"/>
    <w:rsid w:val="00E76075"/>
    <w:rsid w:val="00E83526"/>
    <w:rsid w:val="00E835F0"/>
    <w:rsid w:val="00E91FD4"/>
    <w:rsid w:val="00E9794E"/>
    <w:rsid w:val="00EA2D9D"/>
    <w:rsid w:val="00EA517E"/>
    <w:rsid w:val="00EB779B"/>
    <w:rsid w:val="00EB7EFB"/>
    <w:rsid w:val="00EC0121"/>
    <w:rsid w:val="00EC1E26"/>
    <w:rsid w:val="00EC3FE7"/>
    <w:rsid w:val="00ED17AF"/>
    <w:rsid w:val="00ED6436"/>
    <w:rsid w:val="00EE0825"/>
    <w:rsid w:val="00EE7494"/>
    <w:rsid w:val="00EF234D"/>
    <w:rsid w:val="00EF2CB6"/>
    <w:rsid w:val="00EF46B7"/>
    <w:rsid w:val="00EF7F5F"/>
    <w:rsid w:val="00F000AD"/>
    <w:rsid w:val="00F05E55"/>
    <w:rsid w:val="00F11494"/>
    <w:rsid w:val="00F14B3A"/>
    <w:rsid w:val="00F2189E"/>
    <w:rsid w:val="00F24FA0"/>
    <w:rsid w:val="00F3126A"/>
    <w:rsid w:val="00F314B2"/>
    <w:rsid w:val="00F53CB9"/>
    <w:rsid w:val="00F678C2"/>
    <w:rsid w:val="00F70FAE"/>
    <w:rsid w:val="00F74AA7"/>
    <w:rsid w:val="00F8440B"/>
    <w:rsid w:val="00F855CF"/>
    <w:rsid w:val="00F917EF"/>
    <w:rsid w:val="00F93549"/>
    <w:rsid w:val="00FA454F"/>
    <w:rsid w:val="00FA5545"/>
    <w:rsid w:val="00FB4B6A"/>
    <w:rsid w:val="00FC4668"/>
    <w:rsid w:val="00FE07A2"/>
    <w:rsid w:val="00FF1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B5488E"/>
  <w15:chartTrackingRefBased/>
  <w15:docId w15:val="{7563CC5F-F307-4EA3-B745-8DF862B6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2D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3">
    <w:name w:val="heading 3"/>
    <w:basedOn w:val="Standaard"/>
    <w:link w:val="Kop3Char"/>
    <w:uiPriority w:val="9"/>
    <w:qFormat/>
    <w:rsid w:val="002451A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8008CA"/>
    <w:rPr>
      <w:sz w:val="16"/>
      <w:szCs w:val="16"/>
    </w:rPr>
  </w:style>
  <w:style w:type="paragraph" w:styleId="Tekstopmerking">
    <w:name w:val="annotation text"/>
    <w:basedOn w:val="Standaard"/>
    <w:link w:val="TekstopmerkingChar"/>
    <w:uiPriority w:val="99"/>
    <w:unhideWhenUsed/>
    <w:rsid w:val="008008CA"/>
    <w:pPr>
      <w:spacing w:line="240" w:lineRule="auto"/>
    </w:pPr>
    <w:rPr>
      <w:sz w:val="20"/>
      <w:szCs w:val="20"/>
    </w:rPr>
  </w:style>
  <w:style w:type="character" w:customStyle="1" w:styleId="TekstopmerkingChar">
    <w:name w:val="Tekst opmerking Char"/>
    <w:basedOn w:val="Standaardalinea-lettertype"/>
    <w:link w:val="Tekstopmerking"/>
    <w:uiPriority w:val="99"/>
    <w:rsid w:val="008008CA"/>
    <w:rPr>
      <w:sz w:val="20"/>
      <w:szCs w:val="20"/>
    </w:rPr>
  </w:style>
  <w:style w:type="paragraph" w:styleId="Onderwerpvanopmerking">
    <w:name w:val="annotation subject"/>
    <w:basedOn w:val="Tekstopmerking"/>
    <w:next w:val="Tekstopmerking"/>
    <w:link w:val="OnderwerpvanopmerkingChar"/>
    <w:uiPriority w:val="99"/>
    <w:semiHidden/>
    <w:unhideWhenUsed/>
    <w:rsid w:val="008008CA"/>
    <w:rPr>
      <w:b/>
      <w:bCs/>
    </w:rPr>
  </w:style>
  <w:style w:type="character" w:customStyle="1" w:styleId="OnderwerpvanopmerkingChar">
    <w:name w:val="Onderwerp van opmerking Char"/>
    <w:basedOn w:val="TekstopmerkingChar"/>
    <w:link w:val="Onderwerpvanopmerking"/>
    <w:uiPriority w:val="99"/>
    <w:semiHidden/>
    <w:rsid w:val="008008CA"/>
    <w:rPr>
      <w:b/>
      <w:bCs/>
      <w:sz w:val="20"/>
      <w:szCs w:val="20"/>
    </w:rPr>
  </w:style>
  <w:style w:type="paragraph" w:styleId="Ballontekst">
    <w:name w:val="Balloon Text"/>
    <w:basedOn w:val="Standaard"/>
    <w:link w:val="BallontekstChar"/>
    <w:uiPriority w:val="99"/>
    <w:semiHidden/>
    <w:unhideWhenUsed/>
    <w:rsid w:val="008008C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08CA"/>
    <w:rPr>
      <w:rFonts w:ascii="Segoe UI" w:hAnsi="Segoe UI" w:cs="Segoe UI"/>
      <w:sz w:val="18"/>
      <w:szCs w:val="18"/>
    </w:rPr>
  </w:style>
  <w:style w:type="paragraph" w:styleId="Lijstalinea">
    <w:name w:val="List Paragraph"/>
    <w:basedOn w:val="Standaard"/>
    <w:link w:val="LijstalineaChar"/>
    <w:uiPriority w:val="34"/>
    <w:qFormat/>
    <w:rsid w:val="006F4CAF"/>
    <w:pPr>
      <w:ind w:left="720"/>
      <w:contextualSpacing/>
    </w:pPr>
  </w:style>
  <w:style w:type="paragraph" w:styleId="Revisie">
    <w:name w:val="Revision"/>
    <w:hidden/>
    <w:uiPriority w:val="99"/>
    <w:semiHidden/>
    <w:rsid w:val="00FF16FF"/>
    <w:pPr>
      <w:spacing w:after="0" w:line="240" w:lineRule="auto"/>
    </w:pPr>
  </w:style>
  <w:style w:type="character" w:customStyle="1" w:styleId="Kop3Char">
    <w:name w:val="Kop 3 Char"/>
    <w:basedOn w:val="Standaardalinea-lettertype"/>
    <w:link w:val="Kop3"/>
    <w:uiPriority w:val="9"/>
    <w:rsid w:val="002451A0"/>
    <w:rPr>
      <w:rFonts w:ascii="Times New Roman" w:eastAsia="Times New Roman" w:hAnsi="Times New Roman" w:cs="Times New Roman"/>
      <w:b/>
      <w:bCs/>
      <w:sz w:val="27"/>
      <w:szCs w:val="27"/>
      <w:lang w:eastAsia="en-GB"/>
    </w:rPr>
  </w:style>
  <w:style w:type="character" w:styleId="Hyperlink">
    <w:name w:val="Hyperlink"/>
    <w:basedOn w:val="Standaardalinea-lettertype"/>
    <w:uiPriority w:val="99"/>
    <w:unhideWhenUsed/>
    <w:rsid w:val="00894802"/>
    <w:rPr>
      <w:color w:val="0563C1" w:themeColor="hyperlink"/>
      <w:u w:val="single"/>
    </w:rPr>
  </w:style>
  <w:style w:type="character" w:styleId="Zwaar">
    <w:name w:val="Strong"/>
    <w:basedOn w:val="Standaardalinea-lettertype"/>
    <w:uiPriority w:val="22"/>
    <w:qFormat/>
    <w:rsid w:val="007D7457"/>
    <w:rPr>
      <w:b/>
      <w:bCs/>
    </w:rPr>
  </w:style>
  <w:style w:type="paragraph" w:styleId="Normaalweb">
    <w:name w:val="Normal (Web)"/>
    <w:basedOn w:val="Standaard"/>
    <w:uiPriority w:val="99"/>
    <w:semiHidden/>
    <w:unhideWhenUsed/>
    <w:rsid w:val="004D3713"/>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Nadruk">
    <w:name w:val="Emphasis"/>
    <w:basedOn w:val="Standaardalinea-lettertype"/>
    <w:uiPriority w:val="20"/>
    <w:qFormat/>
    <w:rsid w:val="00B6048D"/>
    <w:rPr>
      <w:i/>
      <w:iCs/>
    </w:rPr>
  </w:style>
  <w:style w:type="paragraph" w:customStyle="1" w:styleId="xmsonormal">
    <w:name w:val="x_msonormal"/>
    <w:basedOn w:val="Standaard"/>
    <w:rsid w:val="00CC2D52"/>
    <w:pPr>
      <w:spacing w:after="0" w:line="240" w:lineRule="auto"/>
    </w:pPr>
    <w:rPr>
      <w:rFonts w:ascii="Calibri" w:hAnsi="Calibri" w:cs="Calibri"/>
      <w:lang w:val="nl-NL" w:eastAsia="nl-NL"/>
    </w:rPr>
  </w:style>
  <w:style w:type="character" w:customStyle="1" w:styleId="Kop1Char">
    <w:name w:val="Kop 1 Char"/>
    <w:basedOn w:val="Standaardalinea-lettertype"/>
    <w:link w:val="Kop1"/>
    <w:uiPriority w:val="9"/>
    <w:rsid w:val="00CC2D52"/>
    <w:rPr>
      <w:rFonts w:asciiTheme="majorHAnsi" w:eastAsiaTheme="majorEastAsia" w:hAnsiTheme="majorHAnsi" w:cstheme="majorBidi"/>
      <w:color w:val="2E74B5" w:themeColor="accent1" w:themeShade="BF"/>
      <w:sz w:val="32"/>
      <w:szCs w:val="32"/>
    </w:rPr>
  </w:style>
  <w:style w:type="paragraph" w:styleId="Eindnoottekst">
    <w:name w:val="endnote text"/>
    <w:basedOn w:val="Standaard"/>
    <w:link w:val="EindnoottekstChar"/>
    <w:uiPriority w:val="99"/>
    <w:semiHidden/>
    <w:unhideWhenUsed/>
    <w:rsid w:val="00D72661"/>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D72661"/>
    <w:rPr>
      <w:sz w:val="20"/>
      <w:szCs w:val="20"/>
    </w:rPr>
  </w:style>
  <w:style w:type="character" w:styleId="Eindnootmarkering">
    <w:name w:val="endnote reference"/>
    <w:basedOn w:val="Standaardalinea-lettertype"/>
    <w:uiPriority w:val="99"/>
    <w:semiHidden/>
    <w:unhideWhenUsed/>
    <w:rsid w:val="00D72661"/>
    <w:rPr>
      <w:vertAlign w:val="superscript"/>
    </w:rPr>
  </w:style>
  <w:style w:type="character" w:customStyle="1" w:styleId="LijstalineaChar">
    <w:name w:val="Lijstalinea Char"/>
    <w:basedOn w:val="Standaardalinea-lettertype"/>
    <w:link w:val="Lijstalinea"/>
    <w:uiPriority w:val="34"/>
    <w:rsid w:val="00492FB3"/>
  </w:style>
  <w:style w:type="character" w:styleId="GevolgdeHyperlink">
    <w:name w:val="FollowedHyperlink"/>
    <w:basedOn w:val="Standaardalinea-lettertype"/>
    <w:uiPriority w:val="99"/>
    <w:semiHidden/>
    <w:unhideWhenUsed/>
    <w:rsid w:val="001065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95730">
      <w:bodyDiv w:val="1"/>
      <w:marLeft w:val="0"/>
      <w:marRight w:val="0"/>
      <w:marTop w:val="0"/>
      <w:marBottom w:val="0"/>
      <w:divBdr>
        <w:top w:val="none" w:sz="0" w:space="0" w:color="auto"/>
        <w:left w:val="none" w:sz="0" w:space="0" w:color="auto"/>
        <w:bottom w:val="none" w:sz="0" w:space="0" w:color="auto"/>
        <w:right w:val="none" w:sz="0" w:space="0" w:color="auto"/>
      </w:divBdr>
    </w:div>
    <w:div w:id="608202237">
      <w:bodyDiv w:val="1"/>
      <w:marLeft w:val="0"/>
      <w:marRight w:val="0"/>
      <w:marTop w:val="0"/>
      <w:marBottom w:val="0"/>
      <w:divBdr>
        <w:top w:val="none" w:sz="0" w:space="0" w:color="auto"/>
        <w:left w:val="none" w:sz="0" w:space="0" w:color="auto"/>
        <w:bottom w:val="none" w:sz="0" w:space="0" w:color="auto"/>
        <w:right w:val="none" w:sz="0" w:space="0" w:color="auto"/>
      </w:divBdr>
    </w:div>
    <w:div w:id="1194535542">
      <w:bodyDiv w:val="1"/>
      <w:marLeft w:val="0"/>
      <w:marRight w:val="0"/>
      <w:marTop w:val="0"/>
      <w:marBottom w:val="0"/>
      <w:divBdr>
        <w:top w:val="none" w:sz="0" w:space="0" w:color="auto"/>
        <w:left w:val="none" w:sz="0" w:space="0" w:color="auto"/>
        <w:bottom w:val="none" w:sz="0" w:space="0" w:color="auto"/>
        <w:right w:val="none" w:sz="0" w:space="0" w:color="auto"/>
      </w:divBdr>
    </w:div>
    <w:div w:id="1274289728">
      <w:bodyDiv w:val="1"/>
      <w:marLeft w:val="0"/>
      <w:marRight w:val="0"/>
      <w:marTop w:val="0"/>
      <w:marBottom w:val="0"/>
      <w:divBdr>
        <w:top w:val="none" w:sz="0" w:space="0" w:color="auto"/>
        <w:left w:val="none" w:sz="0" w:space="0" w:color="auto"/>
        <w:bottom w:val="none" w:sz="0" w:space="0" w:color="auto"/>
        <w:right w:val="none" w:sz="0" w:space="0" w:color="auto"/>
      </w:divBdr>
    </w:div>
    <w:div w:id="1277323950">
      <w:bodyDiv w:val="1"/>
      <w:marLeft w:val="0"/>
      <w:marRight w:val="0"/>
      <w:marTop w:val="0"/>
      <w:marBottom w:val="0"/>
      <w:divBdr>
        <w:top w:val="none" w:sz="0" w:space="0" w:color="auto"/>
        <w:left w:val="none" w:sz="0" w:space="0" w:color="auto"/>
        <w:bottom w:val="none" w:sz="0" w:space="0" w:color="auto"/>
        <w:right w:val="none" w:sz="0" w:space="0" w:color="auto"/>
      </w:divBdr>
    </w:div>
    <w:div w:id="1308391922">
      <w:bodyDiv w:val="1"/>
      <w:marLeft w:val="0"/>
      <w:marRight w:val="0"/>
      <w:marTop w:val="0"/>
      <w:marBottom w:val="0"/>
      <w:divBdr>
        <w:top w:val="none" w:sz="0" w:space="0" w:color="auto"/>
        <w:left w:val="none" w:sz="0" w:space="0" w:color="auto"/>
        <w:bottom w:val="none" w:sz="0" w:space="0" w:color="auto"/>
        <w:right w:val="none" w:sz="0" w:space="0" w:color="auto"/>
      </w:divBdr>
    </w:div>
    <w:div w:id="1398017138">
      <w:bodyDiv w:val="1"/>
      <w:marLeft w:val="0"/>
      <w:marRight w:val="0"/>
      <w:marTop w:val="0"/>
      <w:marBottom w:val="0"/>
      <w:divBdr>
        <w:top w:val="none" w:sz="0" w:space="0" w:color="auto"/>
        <w:left w:val="none" w:sz="0" w:space="0" w:color="auto"/>
        <w:bottom w:val="none" w:sz="0" w:space="0" w:color="auto"/>
        <w:right w:val="none" w:sz="0" w:space="0" w:color="auto"/>
      </w:divBdr>
    </w:div>
    <w:div w:id="1724712264">
      <w:bodyDiv w:val="1"/>
      <w:marLeft w:val="0"/>
      <w:marRight w:val="0"/>
      <w:marTop w:val="0"/>
      <w:marBottom w:val="0"/>
      <w:divBdr>
        <w:top w:val="none" w:sz="0" w:space="0" w:color="auto"/>
        <w:left w:val="none" w:sz="0" w:space="0" w:color="auto"/>
        <w:bottom w:val="none" w:sz="0" w:space="0" w:color="auto"/>
        <w:right w:val="none" w:sz="0" w:space="0" w:color="auto"/>
      </w:divBdr>
    </w:div>
    <w:div w:id="1807313039">
      <w:bodyDiv w:val="1"/>
      <w:marLeft w:val="0"/>
      <w:marRight w:val="0"/>
      <w:marTop w:val="0"/>
      <w:marBottom w:val="0"/>
      <w:divBdr>
        <w:top w:val="none" w:sz="0" w:space="0" w:color="auto"/>
        <w:left w:val="none" w:sz="0" w:space="0" w:color="auto"/>
        <w:bottom w:val="none" w:sz="0" w:space="0" w:color="auto"/>
        <w:right w:val="none" w:sz="0" w:space="0" w:color="auto"/>
      </w:divBdr>
    </w:div>
    <w:div w:id="2007828137">
      <w:bodyDiv w:val="1"/>
      <w:marLeft w:val="0"/>
      <w:marRight w:val="0"/>
      <w:marTop w:val="0"/>
      <w:marBottom w:val="0"/>
      <w:divBdr>
        <w:top w:val="none" w:sz="0" w:space="0" w:color="auto"/>
        <w:left w:val="none" w:sz="0" w:space="0" w:color="auto"/>
        <w:bottom w:val="none" w:sz="0" w:space="0" w:color="auto"/>
        <w:right w:val="none" w:sz="0" w:space="0" w:color="auto"/>
      </w:divBdr>
    </w:div>
    <w:div w:id="2058239120">
      <w:bodyDiv w:val="1"/>
      <w:marLeft w:val="0"/>
      <w:marRight w:val="0"/>
      <w:marTop w:val="0"/>
      <w:marBottom w:val="0"/>
      <w:divBdr>
        <w:top w:val="none" w:sz="0" w:space="0" w:color="auto"/>
        <w:left w:val="none" w:sz="0" w:space="0" w:color="auto"/>
        <w:bottom w:val="none" w:sz="0" w:space="0" w:color="auto"/>
        <w:right w:val="none" w:sz="0" w:space="0" w:color="auto"/>
      </w:divBdr>
    </w:div>
    <w:div w:id="207743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gle/fNiPE7Nwq1uiPETb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gle/fNiPE7Nwq1uiPETb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gg.be/nl/vragen_en_antwoorden_over_het_griepvaccin_2020_20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elgium.be/sites/default/files/uploads/fields/fpshealth_theme_file/202000605_hgr-9581_seizoensgriep_2020-2021_vweb_0.pdf" TargetMode="External"/><Relationship Id="rId5" Type="http://schemas.openxmlformats.org/officeDocument/2006/relationships/numbering" Target="numbering.xml"/><Relationship Id="rId15" Type="http://schemas.openxmlformats.org/officeDocument/2006/relationships/hyperlink" Target="https://www.fagg.be/nl/news/griepvaccin_absolute_prioriteit_voor_bescherming_meest_kwetsbare_mens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ly-problems@fagg.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CE9CA0F12D81419F86B5DA526752D8" ma:contentTypeVersion="9" ma:contentTypeDescription="Een nieuw document maken." ma:contentTypeScope="" ma:versionID="b2cd43b48ac8c747fe1a9d9993489910">
  <xsd:schema xmlns:xsd="http://www.w3.org/2001/XMLSchema" xmlns:xs="http://www.w3.org/2001/XMLSchema" xmlns:p="http://schemas.microsoft.com/office/2006/metadata/properties" xmlns:ns3="5cf4cc63-eba1-4dde-b4dd-bb5be3316ae3" targetNamespace="http://schemas.microsoft.com/office/2006/metadata/properties" ma:root="true" ma:fieldsID="3a03f753e03094e3642da1b22beda301" ns3:_="">
    <xsd:import namespace="5cf4cc63-eba1-4dde-b4dd-bb5be3316a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4cc63-eba1-4dde-b4dd-bb5be3316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2C24D-3A7D-4CEA-A478-3813A42A8EF4}">
  <ds:schemaRefs>
    <ds:schemaRef ds:uri="http://schemas.microsoft.com/sharepoint/v3/contenttype/forms"/>
  </ds:schemaRefs>
</ds:datastoreItem>
</file>

<file path=customXml/itemProps2.xml><?xml version="1.0" encoding="utf-8"?>
<ds:datastoreItem xmlns:ds="http://schemas.openxmlformats.org/officeDocument/2006/customXml" ds:itemID="{E93355BF-E488-4572-A468-3864630D8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4cc63-eba1-4dde-b4dd-bb5be3316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A0009-B9FA-4D4B-9E96-655C3339EDE6}">
  <ds:schemaRefs>
    <ds:schemaRef ds:uri="http://schemas.openxmlformats.org/officeDocument/2006/bibliography"/>
  </ds:schemaRefs>
</ds:datastoreItem>
</file>

<file path=customXml/itemProps4.xml><?xml version="1.0" encoding="utf-8"?>
<ds:datastoreItem xmlns:ds="http://schemas.openxmlformats.org/officeDocument/2006/customXml" ds:itemID="{681A9092-42D9-494C-9A43-9391829CE6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2147</Words>
  <Characters>11814</Characters>
  <Application>Microsoft Office Word</Application>
  <DocSecurity>4</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AFMPS-FAGG</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 Stephanie</dc:creator>
  <cp:keywords/>
  <dc:description/>
  <cp:lastModifiedBy>Mireille Arens</cp:lastModifiedBy>
  <cp:revision>2</cp:revision>
  <dcterms:created xsi:type="dcterms:W3CDTF">2020-11-04T08:39:00Z</dcterms:created>
  <dcterms:modified xsi:type="dcterms:W3CDTF">2020-11-04T08:39:00Z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0x010100AECE9CA0F12D81419F86B5DA526752D8</vt:lpwstr>
  </property>
</Properties>
</file>